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E2EF9">
      <w:pPr>
        <w:spacing w:before="140" w:line="360" w:lineRule="auto"/>
        <w:jc w:val="center"/>
        <w:rPr>
          <w:rFonts w:hint="eastAsia" w:ascii="仿宋_GB2312" w:hAnsi="宋体" w:eastAsia="仿宋_GB2312" w:cs="宋体"/>
          <w:b/>
          <w:bCs/>
          <w:color w:val="000000"/>
          <w:spacing w:val="11"/>
          <w:sz w:val="52"/>
          <w:szCs w:val="52"/>
          <w:highlight w:val="none"/>
        </w:rPr>
      </w:pPr>
    </w:p>
    <w:p w14:paraId="12E849E6">
      <w:pPr>
        <w:spacing w:before="140" w:line="360" w:lineRule="auto"/>
        <w:jc w:val="center"/>
        <w:rPr>
          <w:rFonts w:hint="eastAsia" w:ascii="仿宋_GB2312" w:hAnsi="宋体" w:eastAsia="仿宋_GB2312" w:cs="宋体"/>
          <w:b/>
          <w:bCs/>
          <w:color w:val="000000"/>
          <w:spacing w:val="11"/>
          <w:sz w:val="52"/>
          <w:szCs w:val="52"/>
          <w:highlight w:val="none"/>
        </w:rPr>
      </w:pPr>
    </w:p>
    <w:p w14:paraId="076997F1">
      <w:pPr>
        <w:spacing w:before="140" w:line="360" w:lineRule="auto"/>
        <w:jc w:val="center"/>
        <w:rPr>
          <w:rFonts w:hint="eastAsia" w:ascii="仿宋_GB2312" w:hAnsi="宋体" w:eastAsia="仿宋_GB2312" w:cs="宋体"/>
          <w:b/>
          <w:bCs/>
          <w:color w:val="000000"/>
          <w:spacing w:val="11"/>
          <w:sz w:val="52"/>
          <w:szCs w:val="52"/>
          <w:highlight w:val="none"/>
        </w:rPr>
      </w:pPr>
      <w:r>
        <w:rPr>
          <w:rFonts w:hint="eastAsia" w:ascii="仿宋_GB2312" w:hAnsi="宋体" w:eastAsia="仿宋_GB2312" w:cs="宋体"/>
          <w:b/>
          <w:bCs/>
          <w:color w:val="000000"/>
          <w:spacing w:val="11"/>
          <w:sz w:val="52"/>
          <w:szCs w:val="52"/>
          <w:highlight w:val="none"/>
          <w:lang w:val="en-US" w:eastAsia="zh-CN"/>
        </w:rPr>
        <w:t>2025-2026年度出租车安全数字钥匙及相关运营管理平台</w:t>
      </w:r>
      <w:r>
        <w:rPr>
          <w:rFonts w:hint="eastAsia" w:ascii="仿宋_GB2312" w:hAnsi="宋体" w:eastAsia="仿宋_GB2312" w:cs="宋体"/>
          <w:b/>
          <w:bCs/>
          <w:color w:val="000000"/>
          <w:spacing w:val="11"/>
          <w:sz w:val="52"/>
          <w:szCs w:val="52"/>
          <w:highlight w:val="none"/>
        </w:rPr>
        <w:t>采购项目</w:t>
      </w:r>
    </w:p>
    <w:p w14:paraId="27E9643E">
      <w:pPr>
        <w:jc w:val="center"/>
        <w:rPr>
          <w:sz w:val="36"/>
          <w:szCs w:val="36"/>
          <w:highlight w:val="none"/>
        </w:rPr>
      </w:pPr>
    </w:p>
    <w:p w14:paraId="0735BE45">
      <w:pPr>
        <w:jc w:val="center"/>
        <w:rPr>
          <w:sz w:val="36"/>
          <w:szCs w:val="36"/>
          <w:highlight w:val="none"/>
        </w:rPr>
      </w:pPr>
    </w:p>
    <w:p w14:paraId="3F4C26CD">
      <w:pPr>
        <w:jc w:val="center"/>
        <w:rPr>
          <w:rFonts w:hint="eastAsia" w:ascii="方正小标宋简体" w:hAnsi="方正小标宋简体" w:eastAsia="方正小标宋简体" w:cs="方正小标宋简体"/>
          <w:b w:val="0"/>
          <w:bCs/>
          <w:sz w:val="72"/>
          <w:szCs w:val="72"/>
          <w:highlight w:val="none"/>
        </w:rPr>
      </w:pPr>
      <w:r>
        <w:rPr>
          <w:rFonts w:hint="eastAsia" w:ascii="方正小标宋简体" w:hAnsi="方正小标宋简体" w:eastAsia="方正小标宋简体" w:cs="方正小标宋简体"/>
          <w:b w:val="0"/>
          <w:bCs/>
          <w:sz w:val="72"/>
          <w:szCs w:val="72"/>
          <w:highlight w:val="none"/>
        </w:rPr>
        <w:t>采购文件</w:t>
      </w:r>
    </w:p>
    <w:p w14:paraId="5866E289">
      <w:pPr>
        <w:jc w:val="center"/>
        <w:rPr>
          <w:rFonts w:hint="eastAsia" w:ascii="仿宋_GB2312" w:hAnsi="仿宋" w:eastAsia="仿宋_GB2312"/>
          <w:b/>
          <w:sz w:val="48"/>
          <w:szCs w:val="48"/>
          <w:highlight w:val="none"/>
        </w:rPr>
      </w:pPr>
    </w:p>
    <w:p w14:paraId="177A3A19">
      <w:pPr>
        <w:pStyle w:val="9"/>
        <w:rPr>
          <w:rFonts w:hint="eastAsia" w:ascii="仿宋_GB2312" w:eastAsia="仿宋_GB2312"/>
          <w:highlight w:val="none"/>
        </w:rPr>
      </w:pPr>
    </w:p>
    <w:p w14:paraId="29E4D140">
      <w:pPr>
        <w:spacing w:line="360" w:lineRule="auto"/>
        <w:ind w:firstLine="1800" w:firstLineChars="500"/>
        <w:rPr>
          <w:rFonts w:hint="eastAsia" w:ascii="仿宋_GB2312" w:hAnsi="仿宋_GB2312" w:eastAsia="仿宋_GB2312" w:cs="仿宋_GB2312"/>
          <w:sz w:val="36"/>
          <w:szCs w:val="36"/>
          <w:highlight w:val="none"/>
          <w:u w:val="single"/>
        </w:rPr>
      </w:pPr>
      <w:r>
        <w:rPr>
          <w:rFonts w:hint="eastAsia" w:ascii="仿宋_GB2312" w:hAnsi="仿宋_GB2312" w:eastAsia="仿宋_GB2312" w:cs="仿宋_GB2312"/>
          <w:sz w:val="36"/>
          <w:szCs w:val="36"/>
          <w:highlight w:val="none"/>
        </w:rPr>
        <w:t>采购方式：</w:t>
      </w:r>
      <w:r>
        <w:rPr>
          <w:rFonts w:hint="eastAsia" w:ascii="仿宋_GB2312" w:hAnsi="仿宋_GB2312" w:eastAsia="仿宋_GB2312" w:cs="仿宋_GB2312"/>
          <w:sz w:val="36"/>
          <w:szCs w:val="36"/>
          <w:highlight w:val="none"/>
          <w:u w:val="single"/>
          <w:lang w:val="en-US" w:eastAsia="zh-CN"/>
        </w:rPr>
        <w:t>公开</w:t>
      </w:r>
      <w:r>
        <w:rPr>
          <w:rFonts w:hint="eastAsia" w:ascii="仿宋_GB2312" w:hAnsi="仿宋_GB2312" w:eastAsia="仿宋_GB2312" w:cs="仿宋_GB2312"/>
          <w:sz w:val="36"/>
          <w:szCs w:val="36"/>
          <w:highlight w:val="none"/>
          <w:u w:val="single"/>
        </w:rPr>
        <w:t>询价</w:t>
      </w:r>
    </w:p>
    <w:p w14:paraId="62A5507A">
      <w:pPr>
        <w:spacing w:line="360" w:lineRule="auto"/>
        <w:ind w:firstLine="1800" w:firstLineChars="500"/>
        <w:rPr>
          <w:rFonts w:hint="default"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rPr>
        <w:t>采购编号：</w:t>
      </w:r>
      <w:r>
        <w:rPr>
          <w:rFonts w:hint="eastAsia" w:ascii="仿宋_GB2312" w:hAnsi="仿宋_GB2312" w:eastAsia="仿宋_GB2312" w:cs="仿宋_GB2312"/>
          <w:sz w:val="36"/>
          <w:szCs w:val="36"/>
          <w:highlight w:val="none"/>
          <w:u w:val="single"/>
          <w:lang w:val="en-US" w:eastAsia="zh-CN"/>
        </w:rPr>
        <w:t>YYFGS-20241219</w:t>
      </w:r>
    </w:p>
    <w:p w14:paraId="056BC050">
      <w:pPr>
        <w:jc w:val="center"/>
        <w:rPr>
          <w:rFonts w:hint="eastAsia" w:ascii="仿宋_GB2312" w:hAnsi="仿宋_GB2312" w:eastAsia="仿宋_GB2312" w:cs="仿宋_GB2312"/>
          <w:sz w:val="28"/>
          <w:szCs w:val="28"/>
          <w:highlight w:val="none"/>
        </w:rPr>
      </w:pPr>
    </w:p>
    <w:p w14:paraId="6B01ED5A">
      <w:pPr>
        <w:jc w:val="center"/>
        <w:rPr>
          <w:rFonts w:hint="eastAsia" w:ascii="仿宋_GB2312" w:hAnsi="仿宋_GB2312" w:eastAsia="仿宋_GB2312" w:cs="仿宋_GB2312"/>
          <w:sz w:val="28"/>
          <w:szCs w:val="28"/>
          <w:highlight w:val="none"/>
        </w:rPr>
      </w:pPr>
    </w:p>
    <w:p w14:paraId="13E2C0E7">
      <w:pPr>
        <w:jc w:val="center"/>
        <w:rPr>
          <w:rFonts w:hint="eastAsia" w:ascii="仿宋_GB2312" w:hAnsi="仿宋_GB2312" w:eastAsia="仿宋_GB2312" w:cs="仿宋_GB2312"/>
          <w:sz w:val="28"/>
          <w:szCs w:val="28"/>
          <w:highlight w:val="none"/>
        </w:rPr>
      </w:pPr>
    </w:p>
    <w:p w14:paraId="3EFD6F65">
      <w:pPr>
        <w:jc w:val="center"/>
        <w:rPr>
          <w:rFonts w:hint="eastAsia" w:ascii="仿宋_GB2312" w:hAnsi="仿宋_GB2312" w:eastAsia="仿宋_GB2312" w:cs="仿宋_GB2312"/>
          <w:sz w:val="28"/>
          <w:szCs w:val="28"/>
          <w:highlight w:val="none"/>
        </w:rPr>
      </w:pPr>
    </w:p>
    <w:p w14:paraId="16973452">
      <w:pPr>
        <w:jc w:val="center"/>
        <w:rPr>
          <w:rFonts w:hint="eastAsia" w:ascii="仿宋_GB2312" w:hAnsi="仿宋_GB2312" w:eastAsia="仿宋_GB2312" w:cs="仿宋_GB2312"/>
          <w:sz w:val="28"/>
          <w:szCs w:val="28"/>
          <w:highlight w:val="none"/>
        </w:rPr>
      </w:pPr>
    </w:p>
    <w:p w14:paraId="4C599AFB">
      <w:pPr>
        <w:jc w:val="center"/>
        <w:rPr>
          <w:rFonts w:hint="eastAsia" w:ascii="仿宋_GB2312" w:hAnsi="仿宋_GB2312" w:eastAsia="仿宋_GB2312" w:cs="仿宋_GB2312"/>
          <w:sz w:val="28"/>
          <w:szCs w:val="28"/>
          <w:highlight w:val="none"/>
        </w:rPr>
      </w:pPr>
    </w:p>
    <w:p w14:paraId="7A13609B">
      <w:pPr>
        <w:jc w:val="center"/>
        <w:rPr>
          <w:rFonts w:hint="eastAsia" w:ascii="仿宋_GB2312" w:hAnsi="仿宋_GB2312" w:eastAsia="仿宋_GB2312" w:cs="仿宋_GB2312"/>
          <w:sz w:val="28"/>
          <w:szCs w:val="28"/>
          <w:highlight w:val="none"/>
        </w:rPr>
      </w:pPr>
    </w:p>
    <w:p w14:paraId="51CC176C">
      <w:pPr>
        <w:jc w:val="center"/>
        <w:rPr>
          <w:rFonts w:hint="eastAsia"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采购人：</w:t>
      </w:r>
      <w:r>
        <w:rPr>
          <w:rFonts w:hint="eastAsia" w:ascii="仿宋_GB2312" w:hAnsi="仿宋_GB2312" w:eastAsia="仿宋_GB2312" w:cs="仿宋_GB2312"/>
          <w:sz w:val="36"/>
          <w:szCs w:val="36"/>
          <w:highlight w:val="none"/>
          <w:u w:val="single"/>
        </w:rPr>
        <w:t>杭州</w:t>
      </w:r>
      <w:r>
        <w:rPr>
          <w:rFonts w:hint="eastAsia" w:ascii="仿宋_GB2312" w:hAnsi="仿宋_GB2312" w:eastAsia="仿宋_GB2312" w:cs="仿宋_GB2312"/>
          <w:sz w:val="36"/>
          <w:szCs w:val="36"/>
          <w:highlight w:val="none"/>
          <w:u w:val="single"/>
          <w:lang w:eastAsia="zh-CN"/>
        </w:rPr>
        <w:t>出租汽车集团有限公司</w:t>
      </w:r>
    </w:p>
    <w:p w14:paraId="5FC70C99">
      <w:pPr>
        <w:jc w:val="center"/>
        <w:rPr>
          <w:rFonts w:hint="eastAsia"/>
          <w:sz w:val="28"/>
          <w:szCs w:val="28"/>
          <w:highlight w:val="none"/>
        </w:rPr>
      </w:pPr>
    </w:p>
    <w:p w14:paraId="049A01B9">
      <w:pPr>
        <w:jc w:val="center"/>
        <w:rPr>
          <w:rFonts w:hint="eastAsia"/>
          <w:sz w:val="28"/>
          <w:szCs w:val="28"/>
          <w:highlight w:val="none"/>
        </w:rPr>
      </w:pPr>
    </w:p>
    <w:p w14:paraId="64D861CF">
      <w:pPr>
        <w:spacing w:line="360" w:lineRule="auto"/>
        <w:jc w:val="center"/>
        <w:rPr>
          <w:rFonts w:hint="eastAsia" w:ascii="仿宋_GB2312" w:hAnsi="宋体" w:eastAsia="仿宋_GB2312"/>
          <w:sz w:val="36"/>
          <w:szCs w:val="36"/>
          <w:highlight w:val="none"/>
        </w:rPr>
      </w:pPr>
      <w:r>
        <w:rPr>
          <w:rFonts w:hint="eastAsia" w:ascii="仿宋_GB2312" w:hAnsi="宋体" w:eastAsia="仿宋_GB2312"/>
          <w:sz w:val="36"/>
          <w:szCs w:val="36"/>
          <w:highlight w:val="none"/>
        </w:rPr>
        <w:t>二○二</w:t>
      </w:r>
      <w:r>
        <w:rPr>
          <w:rFonts w:hint="eastAsia" w:ascii="仿宋_GB2312" w:hAnsi="宋体" w:eastAsia="仿宋_GB2312"/>
          <w:sz w:val="36"/>
          <w:szCs w:val="36"/>
          <w:highlight w:val="none"/>
          <w:lang w:val="en-US" w:eastAsia="zh-CN"/>
        </w:rPr>
        <w:t>四</w:t>
      </w:r>
      <w:r>
        <w:rPr>
          <w:rFonts w:hint="eastAsia" w:ascii="仿宋_GB2312" w:hAnsi="宋体" w:eastAsia="仿宋_GB2312"/>
          <w:sz w:val="36"/>
          <w:szCs w:val="36"/>
          <w:highlight w:val="none"/>
        </w:rPr>
        <w:t>年</w:t>
      </w:r>
      <w:r>
        <w:rPr>
          <w:rFonts w:hint="eastAsia" w:ascii="仿宋_GB2312" w:hAnsi="宋体" w:eastAsia="仿宋_GB2312"/>
          <w:sz w:val="36"/>
          <w:szCs w:val="36"/>
          <w:highlight w:val="none"/>
          <w:lang w:val="en-US" w:eastAsia="zh-CN"/>
        </w:rPr>
        <w:t>十二</w:t>
      </w:r>
      <w:r>
        <w:rPr>
          <w:rFonts w:hint="eastAsia" w:ascii="仿宋_GB2312" w:hAnsi="宋体" w:eastAsia="仿宋_GB2312"/>
          <w:sz w:val="36"/>
          <w:szCs w:val="36"/>
          <w:highlight w:val="none"/>
        </w:rPr>
        <w:t>月</w:t>
      </w:r>
    </w:p>
    <w:p w14:paraId="71AC18CE">
      <w:pPr>
        <w:spacing w:line="360" w:lineRule="auto"/>
        <w:jc w:val="center"/>
        <w:rPr>
          <w:rFonts w:hint="eastAsia" w:ascii="仿宋_GB2312" w:hAnsi="宋体" w:eastAsia="仿宋_GB2312"/>
          <w:sz w:val="36"/>
          <w:szCs w:val="36"/>
          <w:highlight w:val="none"/>
        </w:rPr>
      </w:pPr>
    </w:p>
    <w:p w14:paraId="383AA22D">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52"/>
          <w:szCs w:val="32"/>
          <w:highlight w:val="none"/>
        </w:rPr>
        <w:t>目</w:t>
      </w:r>
      <w:r>
        <w:rPr>
          <w:rFonts w:hint="eastAsia" w:ascii="仿宋_GB2312" w:hAnsi="宋体" w:eastAsia="仿宋_GB2312"/>
          <w:sz w:val="52"/>
          <w:szCs w:val="32"/>
          <w:highlight w:val="none"/>
          <w:lang w:val="en-US" w:eastAsia="zh-CN"/>
        </w:rPr>
        <w:t xml:space="preserve"> </w:t>
      </w:r>
      <w:r>
        <w:rPr>
          <w:rFonts w:hint="eastAsia" w:ascii="仿宋_GB2312" w:hAnsi="宋体" w:eastAsia="仿宋_GB2312"/>
          <w:sz w:val="52"/>
          <w:szCs w:val="32"/>
          <w:highlight w:val="none"/>
        </w:rPr>
        <w:t>录</w:t>
      </w:r>
    </w:p>
    <w:p w14:paraId="71A290A1">
      <w:pPr>
        <w:tabs>
          <w:tab w:val="left" w:pos="1262"/>
        </w:tabs>
        <w:spacing w:line="520" w:lineRule="exact"/>
        <w:jc w:val="center"/>
        <w:rPr>
          <w:rFonts w:hint="eastAsia" w:ascii="仿宋" w:hAnsi="仿宋" w:eastAsia="仿宋" w:cs="仿宋"/>
          <w:sz w:val="48"/>
          <w:szCs w:val="48"/>
          <w:highlight w:val="none"/>
        </w:rPr>
      </w:pPr>
      <w:bookmarkStart w:id="0" w:name="_Hlk138779932"/>
    </w:p>
    <w:p w14:paraId="613683EB">
      <w:pPr>
        <w:pStyle w:val="9"/>
        <w:tabs>
          <w:tab w:val="right" w:leader="dot" w:pos="9185"/>
        </w:tabs>
        <w:spacing w:line="360" w:lineRule="auto"/>
        <w:rPr>
          <w:rFonts w:hint="eastAsia" w:ascii="仿宋_GB2312" w:hAnsi="仿宋" w:eastAsia="仿宋_GB2312" w:cs="仿宋"/>
          <w:b w:val="0"/>
          <w:bCs/>
          <w:sz w:val="30"/>
          <w:szCs w:val="30"/>
          <w:highlight w:val="none"/>
        </w:rPr>
      </w:pPr>
      <w:r>
        <w:rPr>
          <w:rFonts w:hint="eastAsia" w:ascii="仿宋_GB2312" w:eastAsia="仿宋_GB2312"/>
          <w:b w:val="0"/>
          <w:sz w:val="30"/>
          <w:szCs w:val="30"/>
          <w:highlight w:val="none"/>
        </w:rPr>
        <w:fldChar w:fldCharType="begin"/>
      </w:r>
      <w:r>
        <w:rPr>
          <w:rFonts w:hint="eastAsia" w:ascii="仿宋_GB2312" w:eastAsia="仿宋_GB2312"/>
          <w:b w:val="0"/>
          <w:sz w:val="30"/>
          <w:szCs w:val="30"/>
          <w:highlight w:val="none"/>
        </w:rPr>
        <w:instrText xml:space="preserve"> TOC \o "1-3" \h \z \u </w:instrText>
      </w:r>
      <w:r>
        <w:rPr>
          <w:rFonts w:hint="eastAsia" w:ascii="仿宋_GB2312" w:eastAsia="仿宋_GB2312"/>
          <w:b w:val="0"/>
          <w:sz w:val="30"/>
          <w:szCs w:val="30"/>
          <w:highlight w:val="none"/>
        </w:rPr>
        <w:fldChar w:fldCharType="separate"/>
      </w:r>
      <w:r>
        <w:rPr>
          <w:rFonts w:hint="eastAsia" w:ascii="仿宋_GB2312" w:hAnsi="仿宋" w:eastAsia="仿宋_GB2312" w:cs="仿宋"/>
          <w:b w:val="0"/>
          <w:bCs/>
          <w:sz w:val="30"/>
          <w:szCs w:val="30"/>
          <w:highlight w:val="none"/>
        </w:rPr>
        <w:fldChar w:fldCharType="begin"/>
      </w:r>
      <w:r>
        <w:rPr>
          <w:rFonts w:hint="eastAsia" w:ascii="仿宋_GB2312" w:hAnsi="仿宋" w:eastAsia="仿宋_GB2312" w:cs="仿宋"/>
          <w:b w:val="0"/>
          <w:bCs/>
          <w:sz w:val="30"/>
          <w:szCs w:val="30"/>
          <w:highlight w:val="none"/>
        </w:rPr>
        <w:instrText xml:space="preserve"> HYPERLINK \l _Toc29691 </w:instrText>
      </w:r>
      <w:r>
        <w:rPr>
          <w:rFonts w:hint="eastAsia" w:ascii="仿宋_GB2312" w:hAnsi="仿宋" w:eastAsia="仿宋_GB2312" w:cs="仿宋"/>
          <w:b w:val="0"/>
          <w:bCs/>
          <w:sz w:val="30"/>
          <w:szCs w:val="30"/>
          <w:highlight w:val="none"/>
        </w:rPr>
        <w:fldChar w:fldCharType="separate"/>
      </w:r>
      <w:r>
        <w:rPr>
          <w:rFonts w:hint="eastAsia" w:ascii="仿宋_GB2312" w:hAnsi="仿宋" w:eastAsia="仿宋_GB2312" w:cs="仿宋"/>
          <w:b w:val="0"/>
          <w:bCs/>
          <w:snapToGrid w:val="0"/>
          <w:sz w:val="30"/>
          <w:szCs w:val="30"/>
          <w:highlight w:val="none"/>
        </w:rPr>
        <w:t>第一部分</w:t>
      </w:r>
      <w:r>
        <w:rPr>
          <w:rFonts w:hint="eastAsia" w:ascii="仿宋_GB2312" w:hAnsi="仿宋" w:eastAsia="仿宋_GB2312" w:cs="仿宋"/>
          <w:b w:val="0"/>
          <w:bCs/>
          <w:snapToGrid w:val="0"/>
          <w:sz w:val="30"/>
          <w:szCs w:val="30"/>
          <w:highlight w:val="none"/>
          <w:lang w:val="en-US" w:eastAsia="zh-CN"/>
        </w:rPr>
        <w:t xml:space="preserve"> </w:t>
      </w:r>
      <w:r>
        <w:rPr>
          <w:rFonts w:hint="eastAsia" w:ascii="仿宋_GB2312" w:hAnsi="仿宋" w:eastAsia="仿宋_GB2312" w:cs="仿宋"/>
          <w:b w:val="0"/>
          <w:bCs/>
          <w:snapToGrid w:val="0"/>
          <w:sz w:val="30"/>
          <w:szCs w:val="30"/>
          <w:highlight w:val="none"/>
        </w:rPr>
        <w:t>询价公告</w:t>
      </w:r>
      <w:r>
        <w:rPr>
          <w:rFonts w:hint="eastAsia" w:ascii="仿宋_GB2312" w:hAnsi="仿宋" w:eastAsia="仿宋_GB2312" w:cs="仿宋"/>
          <w:b w:val="0"/>
          <w:bCs/>
          <w:sz w:val="30"/>
          <w:szCs w:val="30"/>
          <w:highlight w:val="none"/>
        </w:rPr>
        <w:tab/>
      </w:r>
      <w:r>
        <w:rPr>
          <w:rFonts w:hint="eastAsia" w:ascii="仿宋_GB2312" w:hAnsi="仿宋" w:eastAsia="仿宋_GB2312" w:cs="仿宋"/>
          <w:b w:val="0"/>
          <w:bCs/>
          <w:sz w:val="30"/>
          <w:szCs w:val="30"/>
          <w:highlight w:val="none"/>
          <w:lang w:val="en-US" w:eastAsia="zh-CN"/>
        </w:rPr>
        <w:t>1</w:t>
      </w:r>
      <w:r>
        <w:rPr>
          <w:rFonts w:hint="eastAsia" w:ascii="仿宋_GB2312" w:hAnsi="仿宋" w:eastAsia="仿宋_GB2312" w:cs="仿宋"/>
          <w:b w:val="0"/>
          <w:bCs/>
          <w:sz w:val="30"/>
          <w:szCs w:val="30"/>
          <w:highlight w:val="none"/>
        </w:rPr>
        <w:fldChar w:fldCharType="end"/>
      </w:r>
    </w:p>
    <w:p w14:paraId="1230D11D">
      <w:pPr>
        <w:pStyle w:val="9"/>
        <w:tabs>
          <w:tab w:val="right" w:leader="dot" w:pos="9185"/>
        </w:tabs>
        <w:spacing w:line="360" w:lineRule="auto"/>
        <w:rPr>
          <w:rFonts w:hint="eastAsia" w:ascii="仿宋_GB2312" w:hAnsi="仿宋" w:eastAsia="仿宋_GB2312" w:cs="仿宋"/>
          <w:b w:val="0"/>
          <w:bCs/>
          <w:sz w:val="30"/>
          <w:szCs w:val="30"/>
          <w:highlight w:val="none"/>
        </w:rPr>
      </w:pPr>
      <w:r>
        <w:rPr>
          <w:rFonts w:hint="eastAsia" w:ascii="仿宋_GB2312" w:hAnsi="仿宋" w:eastAsia="仿宋_GB2312" w:cs="仿宋"/>
          <w:b w:val="0"/>
          <w:bCs/>
          <w:sz w:val="30"/>
          <w:szCs w:val="30"/>
          <w:highlight w:val="none"/>
        </w:rPr>
        <w:fldChar w:fldCharType="begin"/>
      </w:r>
      <w:r>
        <w:rPr>
          <w:rFonts w:hint="eastAsia" w:ascii="仿宋_GB2312" w:hAnsi="仿宋" w:eastAsia="仿宋_GB2312" w:cs="仿宋"/>
          <w:b w:val="0"/>
          <w:bCs/>
          <w:sz w:val="30"/>
          <w:szCs w:val="30"/>
          <w:highlight w:val="none"/>
        </w:rPr>
        <w:instrText xml:space="preserve"> HYPERLINK \l _Toc4129 </w:instrText>
      </w:r>
      <w:r>
        <w:rPr>
          <w:rFonts w:hint="eastAsia" w:ascii="仿宋_GB2312" w:hAnsi="仿宋" w:eastAsia="仿宋_GB2312" w:cs="仿宋"/>
          <w:b w:val="0"/>
          <w:bCs/>
          <w:sz w:val="30"/>
          <w:szCs w:val="30"/>
          <w:highlight w:val="none"/>
        </w:rPr>
        <w:fldChar w:fldCharType="separate"/>
      </w:r>
      <w:r>
        <w:rPr>
          <w:rFonts w:hint="eastAsia" w:ascii="仿宋_GB2312" w:hAnsi="仿宋" w:eastAsia="仿宋_GB2312" w:cs="仿宋"/>
          <w:b w:val="0"/>
          <w:bCs/>
          <w:snapToGrid w:val="0"/>
          <w:sz w:val="30"/>
          <w:szCs w:val="30"/>
          <w:highlight w:val="none"/>
        </w:rPr>
        <w:t>第二部分</w:t>
      </w:r>
      <w:r>
        <w:rPr>
          <w:rFonts w:hint="eastAsia" w:ascii="仿宋_GB2312" w:hAnsi="仿宋" w:eastAsia="仿宋_GB2312" w:cs="仿宋"/>
          <w:b w:val="0"/>
          <w:bCs/>
          <w:snapToGrid w:val="0"/>
          <w:sz w:val="30"/>
          <w:szCs w:val="30"/>
          <w:highlight w:val="none"/>
          <w:lang w:val="en-US" w:eastAsia="zh-CN"/>
        </w:rPr>
        <w:t xml:space="preserve"> </w:t>
      </w:r>
      <w:r>
        <w:rPr>
          <w:rFonts w:hint="eastAsia" w:ascii="仿宋_GB2312" w:hAnsi="仿宋" w:eastAsia="仿宋_GB2312" w:cs="仿宋"/>
          <w:b w:val="0"/>
          <w:bCs/>
          <w:snapToGrid w:val="0"/>
          <w:sz w:val="30"/>
          <w:szCs w:val="30"/>
          <w:highlight w:val="none"/>
        </w:rPr>
        <w:t>采购须知</w:t>
      </w:r>
      <w:r>
        <w:rPr>
          <w:rFonts w:hint="eastAsia" w:ascii="仿宋_GB2312" w:hAnsi="仿宋" w:eastAsia="仿宋_GB2312" w:cs="仿宋"/>
          <w:b w:val="0"/>
          <w:bCs/>
          <w:sz w:val="30"/>
          <w:szCs w:val="30"/>
          <w:highlight w:val="none"/>
        </w:rPr>
        <w:tab/>
      </w:r>
      <w:r>
        <w:rPr>
          <w:rFonts w:hint="eastAsia" w:ascii="仿宋_GB2312" w:hAnsi="仿宋" w:eastAsia="仿宋_GB2312" w:cs="仿宋"/>
          <w:b w:val="0"/>
          <w:bCs/>
          <w:sz w:val="30"/>
          <w:szCs w:val="30"/>
          <w:highlight w:val="none"/>
          <w:lang w:val="en-US" w:eastAsia="zh-CN"/>
        </w:rPr>
        <w:t>3</w:t>
      </w:r>
      <w:r>
        <w:rPr>
          <w:rFonts w:hint="eastAsia" w:ascii="仿宋_GB2312" w:hAnsi="仿宋" w:eastAsia="仿宋_GB2312" w:cs="仿宋"/>
          <w:b w:val="0"/>
          <w:bCs/>
          <w:sz w:val="30"/>
          <w:szCs w:val="30"/>
          <w:highlight w:val="none"/>
        </w:rPr>
        <w:fldChar w:fldCharType="end"/>
      </w:r>
    </w:p>
    <w:p w14:paraId="266903FC">
      <w:pPr>
        <w:pStyle w:val="9"/>
        <w:tabs>
          <w:tab w:val="right" w:leader="dot" w:pos="9185"/>
        </w:tabs>
        <w:spacing w:line="360" w:lineRule="auto"/>
        <w:rPr>
          <w:rFonts w:hint="eastAsia" w:ascii="仿宋_GB2312" w:hAnsi="仿宋" w:eastAsia="仿宋_GB2312" w:cs="仿宋"/>
          <w:b w:val="0"/>
          <w:bCs/>
          <w:sz w:val="30"/>
          <w:szCs w:val="30"/>
          <w:highlight w:val="none"/>
          <w:lang w:val="en-US" w:eastAsia="zh-CN"/>
        </w:rPr>
      </w:pPr>
      <w:r>
        <w:rPr>
          <w:rFonts w:hint="eastAsia" w:ascii="仿宋_GB2312" w:hAnsi="仿宋" w:eastAsia="仿宋_GB2312" w:cs="仿宋"/>
          <w:b w:val="0"/>
          <w:bCs/>
          <w:sz w:val="30"/>
          <w:szCs w:val="30"/>
          <w:highlight w:val="none"/>
        </w:rPr>
        <w:fldChar w:fldCharType="begin"/>
      </w:r>
      <w:r>
        <w:rPr>
          <w:rFonts w:hint="eastAsia" w:ascii="仿宋_GB2312" w:hAnsi="仿宋" w:eastAsia="仿宋_GB2312" w:cs="仿宋"/>
          <w:b w:val="0"/>
          <w:bCs/>
          <w:sz w:val="30"/>
          <w:szCs w:val="30"/>
          <w:highlight w:val="none"/>
        </w:rPr>
        <w:instrText xml:space="preserve"> HYPERLINK \l _Toc418 </w:instrText>
      </w:r>
      <w:r>
        <w:rPr>
          <w:rFonts w:hint="eastAsia" w:ascii="仿宋_GB2312" w:hAnsi="仿宋" w:eastAsia="仿宋_GB2312" w:cs="仿宋"/>
          <w:b w:val="0"/>
          <w:bCs/>
          <w:sz w:val="30"/>
          <w:szCs w:val="30"/>
          <w:highlight w:val="none"/>
        </w:rPr>
        <w:fldChar w:fldCharType="separate"/>
      </w:r>
      <w:r>
        <w:rPr>
          <w:rFonts w:hint="eastAsia" w:ascii="仿宋_GB2312" w:hAnsi="仿宋" w:eastAsia="仿宋_GB2312" w:cs="仿宋"/>
          <w:b w:val="0"/>
          <w:bCs/>
          <w:snapToGrid w:val="0"/>
          <w:sz w:val="30"/>
          <w:szCs w:val="30"/>
          <w:highlight w:val="none"/>
        </w:rPr>
        <w:t>第三部分</w:t>
      </w:r>
      <w:r>
        <w:rPr>
          <w:rFonts w:hint="eastAsia" w:ascii="仿宋_GB2312" w:hAnsi="仿宋" w:eastAsia="仿宋_GB2312" w:cs="仿宋"/>
          <w:b w:val="0"/>
          <w:bCs/>
          <w:snapToGrid w:val="0"/>
          <w:sz w:val="30"/>
          <w:szCs w:val="30"/>
          <w:highlight w:val="none"/>
          <w:lang w:val="en-US" w:eastAsia="zh-CN"/>
        </w:rPr>
        <w:t xml:space="preserve"> 用户需求书</w:t>
      </w:r>
      <w:r>
        <w:rPr>
          <w:rFonts w:hint="eastAsia" w:ascii="仿宋_GB2312" w:hAnsi="仿宋" w:eastAsia="仿宋_GB2312" w:cs="仿宋"/>
          <w:b w:val="0"/>
          <w:bCs/>
          <w:sz w:val="30"/>
          <w:szCs w:val="30"/>
          <w:highlight w:val="none"/>
        </w:rPr>
        <w:tab/>
      </w:r>
      <w:r>
        <w:rPr>
          <w:rFonts w:hint="eastAsia" w:ascii="仿宋_GB2312" w:hAnsi="仿宋" w:eastAsia="仿宋_GB2312" w:cs="仿宋"/>
          <w:b w:val="0"/>
          <w:bCs/>
          <w:sz w:val="30"/>
          <w:szCs w:val="30"/>
          <w:highlight w:val="none"/>
        </w:rPr>
        <w:fldChar w:fldCharType="end"/>
      </w:r>
      <w:r>
        <w:rPr>
          <w:rFonts w:hint="eastAsia" w:ascii="仿宋_GB2312" w:hAnsi="仿宋" w:eastAsia="仿宋_GB2312" w:cs="仿宋"/>
          <w:b w:val="0"/>
          <w:bCs/>
          <w:sz w:val="30"/>
          <w:szCs w:val="30"/>
          <w:highlight w:val="none"/>
          <w:lang w:val="en-US" w:eastAsia="zh-CN"/>
        </w:rPr>
        <w:t>6</w:t>
      </w:r>
    </w:p>
    <w:p w14:paraId="683F1EA7">
      <w:pPr>
        <w:pStyle w:val="9"/>
        <w:tabs>
          <w:tab w:val="right" w:leader="dot" w:pos="9185"/>
        </w:tabs>
        <w:spacing w:line="360" w:lineRule="auto"/>
        <w:rPr>
          <w:rFonts w:hint="default" w:ascii="仿宋_GB2312" w:hAnsi="仿宋" w:eastAsia="仿宋_GB2312" w:cs="仿宋"/>
          <w:b w:val="0"/>
          <w:bCs/>
          <w:sz w:val="30"/>
          <w:szCs w:val="30"/>
          <w:highlight w:val="none"/>
          <w:lang w:val="en-US" w:eastAsia="zh-CN"/>
        </w:rPr>
      </w:pPr>
      <w:r>
        <w:rPr>
          <w:rFonts w:hint="eastAsia" w:ascii="仿宋_GB2312" w:hAnsi="仿宋" w:eastAsia="仿宋_GB2312" w:cs="仿宋"/>
          <w:b w:val="0"/>
          <w:bCs/>
          <w:sz w:val="30"/>
          <w:szCs w:val="30"/>
          <w:highlight w:val="none"/>
        </w:rPr>
        <w:fldChar w:fldCharType="begin"/>
      </w:r>
      <w:r>
        <w:rPr>
          <w:rFonts w:hint="eastAsia" w:ascii="仿宋_GB2312" w:hAnsi="仿宋" w:eastAsia="仿宋_GB2312" w:cs="仿宋"/>
          <w:b w:val="0"/>
          <w:bCs/>
          <w:sz w:val="30"/>
          <w:szCs w:val="30"/>
          <w:highlight w:val="none"/>
        </w:rPr>
        <w:instrText xml:space="preserve"> HYPERLINK \l _Toc6787 </w:instrText>
      </w:r>
      <w:r>
        <w:rPr>
          <w:rFonts w:hint="eastAsia" w:ascii="仿宋_GB2312" w:hAnsi="仿宋" w:eastAsia="仿宋_GB2312" w:cs="仿宋"/>
          <w:b w:val="0"/>
          <w:bCs/>
          <w:sz w:val="30"/>
          <w:szCs w:val="30"/>
          <w:highlight w:val="none"/>
        </w:rPr>
        <w:fldChar w:fldCharType="separate"/>
      </w:r>
      <w:r>
        <w:rPr>
          <w:rFonts w:hint="eastAsia" w:ascii="仿宋_GB2312" w:hAnsi="仿宋" w:eastAsia="仿宋_GB2312" w:cs="仿宋"/>
          <w:b w:val="0"/>
          <w:bCs/>
          <w:snapToGrid w:val="0"/>
          <w:sz w:val="30"/>
          <w:szCs w:val="30"/>
          <w:highlight w:val="none"/>
        </w:rPr>
        <w:t>第四部分</w:t>
      </w:r>
      <w:r>
        <w:rPr>
          <w:rFonts w:hint="eastAsia" w:ascii="仿宋_GB2312" w:hAnsi="仿宋" w:eastAsia="仿宋_GB2312" w:cs="仿宋"/>
          <w:b w:val="0"/>
          <w:bCs/>
          <w:snapToGrid w:val="0"/>
          <w:sz w:val="30"/>
          <w:szCs w:val="30"/>
          <w:highlight w:val="none"/>
          <w:lang w:val="en-US" w:eastAsia="zh-CN"/>
        </w:rPr>
        <w:t xml:space="preserve"> </w:t>
      </w:r>
      <w:r>
        <w:rPr>
          <w:rFonts w:hint="eastAsia" w:ascii="仿宋_GB2312" w:hAnsi="仿宋" w:eastAsia="仿宋_GB2312" w:cs="仿宋"/>
          <w:b w:val="0"/>
          <w:bCs/>
          <w:snapToGrid w:val="0"/>
          <w:sz w:val="30"/>
          <w:szCs w:val="30"/>
          <w:highlight w:val="none"/>
        </w:rPr>
        <w:t>采购合同（仅供参考）</w:t>
      </w:r>
      <w:r>
        <w:rPr>
          <w:rFonts w:hint="eastAsia" w:ascii="仿宋_GB2312" w:hAnsi="仿宋" w:eastAsia="仿宋_GB2312" w:cs="仿宋"/>
          <w:b w:val="0"/>
          <w:bCs/>
          <w:sz w:val="30"/>
          <w:szCs w:val="30"/>
          <w:highlight w:val="none"/>
        </w:rPr>
        <w:tab/>
      </w:r>
      <w:r>
        <w:rPr>
          <w:rFonts w:hint="eastAsia" w:ascii="仿宋_GB2312" w:hAnsi="仿宋" w:eastAsia="仿宋_GB2312" w:cs="仿宋"/>
          <w:b w:val="0"/>
          <w:bCs/>
          <w:sz w:val="30"/>
          <w:szCs w:val="30"/>
          <w:highlight w:val="none"/>
          <w:lang w:val="en-US" w:eastAsia="zh-CN"/>
        </w:rPr>
        <w:t>.</w:t>
      </w:r>
      <w:r>
        <w:rPr>
          <w:rFonts w:hint="eastAsia" w:ascii="仿宋_GB2312" w:hAnsi="仿宋" w:eastAsia="仿宋_GB2312" w:cs="仿宋"/>
          <w:b w:val="0"/>
          <w:bCs/>
          <w:sz w:val="30"/>
          <w:szCs w:val="30"/>
          <w:highlight w:val="none"/>
        </w:rPr>
        <w:fldChar w:fldCharType="end"/>
      </w:r>
      <w:r>
        <w:rPr>
          <w:rFonts w:hint="eastAsia" w:ascii="仿宋_GB2312" w:hAnsi="仿宋" w:eastAsia="仿宋_GB2312" w:cs="仿宋"/>
          <w:b w:val="0"/>
          <w:bCs/>
          <w:sz w:val="30"/>
          <w:szCs w:val="30"/>
          <w:highlight w:val="none"/>
          <w:lang w:val="en-US" w:eastAsia="zh-CN"/>
        </w:rPr>
        <w:t>..11</w:t>
      </w:r>
    </w:p>
    <w:p w14:paraId="40F80219">
      <w:pPr>
        <w:pStyle w:val="9"/>
        <w:tabs>
          <w:tab w:val="right" w:leader="dot" w:pos="9185"/>
        </w:tabs>
        <w:spacing w:line="360" w:lineRule="auto"/>
        <w:rPr>
          <w:rFonts w:hint="eastAsia" w:ascii="仿宋_GB2312" w:eastAsia="仿宋_GB2312"/>
          <w:sz w:val="30"/>
          <w:szCs w:val="30"/>
          <w:highlight w:val="none"/>
          <w:lang w:val="en-US" w:eastAsia="zh-CN"/>
        </w:rPr>
      </w:pPr>
      <w:r>
        <w:rPr>
          <w:rFonts w:hint="eastAsia" w:ascii="仿宋_GB2312" w:hAnsi="仿宋" w:eastAsia="仿宋_GB2312" w:cs="仿宋"/>
          <w:b w:val="0"/>
          <w:bCs/>
          <w:sz w:val="30"/>
          <w:szCs w:val="30"/>
          <w:highlight w:val="none"/>
        </w:rPr>
        <w:fldChar w:fldCharType="begin"/>
      </w:r>
      <w:r>
        <w:rPr>
          <w:rFonts w:hint="eastAsia" w:ascii="仿宋_GB2312" w:hAnsi="仿宋" w:eastAsia="仿宋_GB2312" w:cs="仿宋"/>
          <w:b w:val="0"/>
          <w:bCs/>
          <w:sz w:val="30"/>
          <w:szCs w:val="30"/>
          <w:highlight w:val="none"/>
        </w:rPr>
        <w:instrText xml:space="preserve"> HYPERLINK \l _Toc24368 </w:instrText>
      </w:r>
      <w:r>
        <w:rPr>
          <w:rFonts w:hint="eastAsia" w:ascii="仿宋_GB2312" w:hAnsi="仿宋" w:eastAsia="仿宋_GB2312" w:cs="仿宋"/>
          <w:b w:val="0"/>
          <w:bCs/>
          <w:sz w:val="30"/>
          <w:szCs w:val="30"/>
          <w:highlight w:val="none"/>
        </w:rPr>
        <w:fldChar w:fldCharType="separate"/>
      </w:r>
      <w:r>
        <w:rPr>
          <w:rFonts w:hint="eastAsia" w:ascii="仿宋_GB2312" w:hAnsi="仿宋" w:eastAsia="仿宋_GB2312" w:cs="仿宋"/>
          <w:b w:val="0"/>
          <w:bCs/>
          <w:snapToGrid w:val="0"/>
          <w:sz w:val="30"/>
          <w:szCs w:val="30"/>
          <w:highlight w:val="none"/>
        </w:rPr>
        <w:t>第五部分</w:t>
      </w:r>
      <w:r>
        <w:rPr>
          <w:rFonts w:hint="eastAsia" w:ascii="仿宋_GB2312" w:hAnsi="仿宋" w:eastAsia="仿宋_GB2312" w:cs="仿宋"/>
          <w:b w:val="0"/>
          <w:bCs/>
          <w:snapToGrid w:val="0"/>
          <w:sz w:val="30"/>
          <w:szCs w:val="30"/>
          <w:highlight w:val="none"/>
          <w:lang w:val="en-US" w:eastAsia="zh-CN"/>
        </w:rPr>
        <w:t xml:space="preserve"> </w:t>
      </w:r>
      <w:r>
        <w:rPr>
          <w:rFonts w:hint="eastAsia" w:ascii="仿宋_GB2312" w:hAnsi="仿宋" w:eastAsia="仿宋_GB2312" w:cs="仿宋"/>
          <w:b w:val="0"/>
          <w:bCs/>
          <w:snapToGrid w:val="0"/>
          <w:sz w:val="30"/>
          <w:szCs w:val="30"/>
          <w:highlight w:val="none"/>
        </w:rPr>
        <w:t>报价文件格式</w:t>
      </w:r>
      <w:r>
        <w:rPr>
          <w:rFonts w:hint="eastAsia" w:ascii="仿宋_GB2312" w:hAnsi="仿宋" w:eastAsia="仿宋_GB2312" w:cs="仿宋"/>
          <w:b w:val="0"/>
          <w:bCs/>
          <w:sz w:val="30"/>
          <w:szCs w:val="30"/>
          <w:highlight w:val="none"/>
        </w:rPr>
        <w:tab/>
      </w:r>
      <w:r>
        <w:rPr>
          <w:rFonts w:hint="eastAsia" w:ascii="仿宋_GB2312" w:hAnsi="仿宋" w:eastAsia="仿宋_GB2312" w:cs="仿宋"/>
          <w:b w:val="0"/>
          <w:bCs/>
          <w:sz w:val="30"/>
          <w:szCs w:val="30"/>
          <w:highlight w:val="none"/>
          <w:lang w:val="en-US" w:eastAsia="zh-CN"/>
        </w:rPr>
        <w:t>1</w:t>
      </w:r>
      <w:r>
        <w:rPr>
          <w:rFonts w:hint="eastAsia" w:ascii="仿宋_GB2312" w:hAnsi="仿宋" w:eastAsia="仿宋_GB2312" w:cs="仿宋"/>
          <w:b w:val="0"/>
          <w:bCs/>
          <w:sz w:val="30"/>
          <w:szCs w:val="30"/>
          <w:highlight w:val="none"/>
        </w:rPr>
        <w:fldChar w:fldCharType="end"/>
      </w:r>
      <w:r>
        <w:rPr>
          <w:rFonts w:hint="eastAsia" w:ascii="仿宋_GB2312" w:hAnsi="仿宋" w:eastAsia="仿宋_GB2312" w:cs="仿宋"/>
          <w:b w:val="0"/>
          <w:bCs/>
          <w:sz w:val="30"/>
          <w:szCs w:val="30"/>
          <w:highlight w:val="none"/>
          <w:lang w:val="en-US" w:eastAsia="zh-CN"/>
        </w:rPr>
        <w:t>6</w:t>
      </w:r>
    </w:p>
    <w:p w14:paraId="341BE049">
      <w:pPr>
        <w:tabs>
          <w:tab w:val="left" w:pos="1262"/>
        </w:tabs>
        <w:spacing w:line="360" w:lineRule="auto"/>
        <w:jc w:val="center"/>
        <w:rPr>
          <w:rFonts w:hint="eastAsia" w:ascii="仿宋" w:hAnsi="仿宋" w:eastAsia="仿宋" w:cs="仿宋"/>
          <w:sz w:val="48"/>
          <w:szCs w:val="48"/>
          <w:highlight w:val="none"/>
        </w:rPr>
      </w:pPr>
      <w:r>
        <w:rPr>
          <w:rFonts w:hint="eastAsia" w:ascii="仿宋_GB2312" w:eastAsia="仿宋_GB2312"/>
          <w:sz w:val="30"/>
          <w:szCs w:val="30"/>
          <w:highlight w:val="none"/>
        </w:rPr>
        <w:fldChar w:fldCharType="end"/>
      </w:r>
    </w:p>
    <w:p w14:paraId="626BFD7D">
      <w:pPr>
        <w:tabs>
          <w:tab w:val="left" w:pos="1262"/>
        </w:tabs>
        <w:spacing w:line="520" w:lineRule="exact"/>
        <w:jc w:val="center"/>
        <w:rPr>
          <w:rFonts w:hint="eastAsia" w:ascii="仿宋" w:hAnsi="仿宋" w:eastAsia="仿宋" w:cs="仿宋"/>
          <w:sz w:val="48"/>
          <w:szCs w:val="48"/>
          <w:highlight w:val="none"/>
        </w:rPr>
      </w:pPr>
    </w:p>
    <w:p w14:paraId="52C9AF53">
      <w:pPr>
        <w:tabs>
          <w:tab w:val="left" w:pos="1262"/>
        </w:tabs>
        <w:spacing w:line="520" w:lineRule="exact"/>
        <w:jc w:val="center"/>
        <w:rPr>
          <w:rFonts w:hint="eastAsia" w:ascii="仿宋" w:hAnsi="仿宋" w:eastAsia="仿宋" w:cs="仿宋"/>
          <w:sz w:val="48"/>
          <w:szCs w:val="48"/>
          <w:highlight w:val="none"/>
        </w:rPr>
      </w:pPr>
    </w:p>
    <w:p w14:paraId="504C1E1A">
      <w:pPr>
        <w:tabs>
          <w:tab w:val="left" w:pos="1262"/>
        </w:tabs>
        <w:spacing w:line="360" w:lineRule="auto"/>
        <w:jc w:val="center"/>
        <w:rPr>
          <w:rFonts w:hint="eastAsia" w:ascii="仿宋" w:hAnsi="仿宋" w:eastAsia="仿宋" w:cs="仿宋"/>
          <w:sz w:val="48"/>
          <w:szCs w:val="48"/>
          <w:highlight w:val="none"/>
          <w:lang w:val="en-US" w:eastAsia="zh-CN"/>
        </w:rPr>
        <w:sectPr>
          <w:headerReference r:id="rId3" w:type="default"/>
          <w:pgSz w:w="11906" w:h="16838"/>
          <w:pgMar w:top="1247" w:right="1417" w:bottom="1247" w:left="1417" w:header="851" w:footer="992" w:gutter="0"/>
          <w:pgNumType w:fmt="decimal"/>
          <w:cols w:space="0" w:num="1"/>
          <w:titlePg/>
          <w:rtlGutter w:val="0"/>
          <w:docGrid w:linePitch="312" w:charSpace="0"/>
        </w:sectPr>
      </w:pPr>
    </w:p>
    <w:p w14:paraId="145ED5F7">
      <w:pPr>
        <w:pStyle w:val="18"/>
        <w:ind w:left="0" w:leftChars="0" w:firstLine="0" w:firstLineChars="0"/>
        <w:jc w:val="center"/>
        <w:rPr>
          <w:rFonts w:hint="eastAsia" w:ascii="宋体" w:hAnsi="宋体" w:eastAsia="宋体" w:cs="宋体"/>
          <w:b/>
          <w:bCs/>
          <w:kern w:val="2"/>
          <w:sz w:val="44"/>
          <w:szCs w:val="44"/>
          <w:highlight w:val="none"/>
          <w:lang w:val="en-US" w:eastAsia="zh-CN" w:bidi="ar-SA"/>
        </w:rPr>
      </w:pPr>
      <w:r>
        <w:rPr>
          <w:rFonts w:hint="eastAsia" w:ascii="宋体" w:hAnsi="宋体" w:eastAsia="宋体" w:cs="宋体"/>
          <w:b/>
          <w:bCs/>
          <w:kern w:val="2"/>
          <w:sz w:val="44"/>
          <w:szCs w:val="44"/>
          <w:highlight w:val="none"/>
          <w:lang w:val="en-US" w:eastAsia="zh-CN" w:bidi="ar-SA"/>
        </w:rPr>
        <w:t>第一部分</w:t>
      </w:r>
      <w:r>
        <w:rPr>
          <w:rFonts w:hint="eastAsia" w:ascii="宋体" w:hAnsi="宋体" w:cs="宋体"/>
          <w:b/>
          <w:bCs/>
          <w:kern w:val="2"/>
          <w:sz w:val="44"/>
          <w:szCs w:val="44"/>
          <w:highlight w:val="none"/>
          <w:lang w:val="en-US" w:eastAsia="zh-CN" w:bidi="ar-SA"/>
        </w:rPr>
        <w:t xml:space="preserve"> </w:t>
      </w:r>
      <w:r>
        <w:rPr>
          <w:rFonts w:hint="eastAsia" w:ascii="宋体" w:hAnsi="宋体" w:eastAsia="宋体" w:cs="宋体"/>
          <w:b/>
          <w:bCs/>
          <w:kern w:val="2"/>
          <w:sz w:val="44"/>
          <w:szCs w:val="44"/>
          <w:highlight w:val="none"/>
          <w:lang w:val="en-US" w:eastAsia="zh-CN" w:bidi="ar-SA"/>
        </w:rPr>
        <w:t>询价公告</w:t>
      </w:r>
    </w:p>
    <w:p w14:paraId="11C42E2F">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p>
    <w:p w14:paraId="2EBAACD5">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ascii="宋体" w:hAnsi="宋体" w:cs="宋体"/>
          <w:sz w:val="28"/>
          <w:szCs w:val="28"/>
          <w:highlight w:val="none"/>
          <w:shd w:val="clear" w:color="auto" w:fill="auto"/>
        </w:rPr>
      </w:pPr>
      <w:r>
        <w:rPr>
          <w:rFonts w:hint="eastAsia" w:ascii="宋体" w:hAnsi="宋体" w:cs="宋体"/>
          <w:sz w:val="28"/>
          <w:szCs w:val="28"/>
          <w:highlight w:val="none"/>
          <w:shd w:val="clear" w:color="auto" w:fill="auto"/>
          <w:lang w:val="en-US" w:eastAsia="zh-CN"/>
        </w:rPr>
        <w:t>杭州出租汽车集团有限公司</w:t>
      </w:r>
      <w:r>
        <w:rPr>
          <w:rFonts w:hint="eastAsia" w:ascii="宋体" w:hAnsi="宋体" w:cs="宋体"/>
          <w:sz w:val="28"/>
          <w:szCs w:val="28"/>
          <w:highlight w:val="none"/>
          <w:shd w:val="clear" w:color="auto" w:fill="auto"/>
          <w:lang w:eastAsia="zh-CN"/>
        </w:rPr>
        <w:t>组织</w:t>
      </w:r>
      <w:r>
        <w:rPr>
          <w:rFonts w:hint="eastAsia" w:ascii="宋体" w:hAnsi="宋体" w:cs="宋体"/>
          <w:b/>
          <w:bCs/>
          <w:sz w:val="28"/>
          <w:szCs w:val="28"/>
          <w:highlight w:val="none"/>
          <w:u w:val="single"/>
          <w:shd w:val="clear" w:color="auto" w:fill="auto"/>
          <w:lang w:eastAsia="zh-CN"/>
        </w:rPr>
        <w:t>2025-2026年度出租车</w:t>
      </w:r>
      <w:r>
        <w:rPr>
          <w:rFonts w:hint="eastAsia" w:ascii="宋体" w:hAnsi="宋体" w:cs="宋体"/>
          <w:b/>
          <w:bCs/>
          <w:sz w:val="28"/>
          <w:szCs w:val="28"/>
          <w:highlight w:val="none"/>
          <w:u w:val="single"/>
          <w:shd w:val="clear" w:color="auto" w:fill="auto"/>
          <w:lang w:val="en-US" w:eastAsia="zh-CN"/>
        </w:rPr>
        <w:t>安全</w:t>
      </w:r>
      <w:r>
        <w:rPr>
          <w:rFonts w:hint="eastAsia" w:ascii="宋体" w:hAnsi="宋体" w:cs="宋体"/>
          <w:b/>
          <w:bCs/>
          <w:sz w:val="28"/>
          <w:szCs w:val="28"/>
          <w:highlight w:val="none"/>
          <w:u w:val="single"/>
          <w:shd w:val="clear" w:color="auto" w:fill="auto"/>
          <w:lang w:eastAsia="zh-CN"/>
        </w:rPr>
        <w:t>数字钥匙及相关运营管理平台</w:t>
      </w:r>
      <w:r>
        <w:rPr>
          <w:rFonts w:hint="eastAsia" w:ascii="宋体" w:hAnsi="宋体" w:cs="宋体"/>
          <w:b/>
          <w:bCs/>
          <w:sz w:val="28"/>
          <w:szCs w:val="28"/>
          <w:highlight w:val="none"/>
          <w:u w:val="single"/>
          <w:shd w:val="clear" w:color="auto" w:fill="auto"/>
          <w:lang w:val="en-US" w:eastAsia="zh-CN"/>
        </w:rPr>
        <w:t>采购项目</w:t>
      </w:r>
      <w:r>
        <w:rPr>
          <w:rFonts w:hint="eastAsia" w:ascii="宋体" w:hAnsi="宋体" w:cs="宋体"/>
          <w:sz w:val="28"/>
          <w:szCs w:val="28"/>
          <w:highlight w:val="none"/>
          <w:shd w:val="clear" w:color="auto" w:fill="auto"/>
          <w:lang w:eastAsia="zh-CN"/>
        </w:rPr>
        <w:t>的询价采购活动，</w:t>
      </w:r>
      <w:r>
        <w:rPr>
          <w:rFonts w:hint="eastAsia" w:ascii="宋体" w:hAnsi="宋体" w:cs="宋体"/>
          <w:sz w:val="28"/>
          <w:szCs w:val="28"/>
          <w:highlight w:val="none"/>
          <w:shd w:val="clear" w:color="auto" w:fill="auto"/>
        </w:rPr>
        <w:t>欢迎对本项目感兴趣的供应商参加。</w:t>
      </w:r>
    </w:p>
    <w:p w14:paraId="0DFF85D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sz w:val="28"/>
          <w:szCs w:val="28"/>
          <w:highlight w:val="none"/>
          <w:u w:val="single"/>
          <w:shd w:val="clear" w:color="auto" w:fill="auto"/>
          <w:lang w:val="en-US" w:eastAsia="zh-CN"/>
        </w:rPr>
      </w:pPr>
      <w:r>
        <w:rPr>
          <w:rFonts w:hint="eastAsia" w:ascii="宋体" w:hAnsi="宋体" w:cs="宋体"/>
          <w:sz w:val="28"/>
          <w:szCs w:val="28"/>
          <w:highlight w:val="none"/>
          <w:shd w:val="clear" w:color="auto" w:fill="auto"/>
          <w:lang w:val="en-US" w:eastAsia="zh-CN"/>
        </w:rPr>
        <w:t>一、采购编号：YYFGS-</w:t>
      </w:r>
      <w:r>
        <w:rPr>
          <w:rFonts w:hint="eastAsia" w:ascii="宋体" w:hAnsi="宋体" w:cs="宋体"/>
          <w:sz w:val="28"/>
          <w:szCs w:val="28"/>
          <w:highlight w:val="none"/>
          <w:u w:val="single"/>
          <w:shd w:val="clear" w:color="auto" w:fill="auto"/>
          <w:lang w:val="en-US" w:eastAsia="zh-CN"/>
        </w:rPr>
        <w:t>20241219</w:t>
      </w:r>
    </w:p>
    <w:p w14:paraId="6310957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b/>
          <w:bCs/>
          <w:sz w:val="28"/>
          <w:szCs w:val="28"/>
          <w:highlight w:val="none"/>
          <w:u w:val="single"/>
          <w:shd w:val="clear" w:color="auto" w:fill="auto"/>
          <w:lang w:val="en-US" w:eastAsia="zh-CN"/>
        </w:rPr>
      </w:pPr>
      <w:r>
        <w:rPr>
          <w:rFonts w:hint="eastAsia" w:ascii="宋体" w:hAnsi="宋体" w:cs="宋体"/>
          <w:sz w:val="28"/>
          <w:szCs w:val="28"/>
          <w:highlight w:val="none"/>
          <w:shd w:val="clear" w:color="auto" w:fill="auto"/>
          <w:lang w:val="en-US" w:eastAsia="zh-CN"/>
        </w:rPr>
        <w:t>二、项目名称：</w:t>
      </w:r>
      <w:r>
        <w:rPr>
          <w:rFonts w:hint="eastAsia" w:ascii="宋体" w:hAnsi="宋体" w:cs="宋体"/>
          <w:b/>
          <w:bCs/>
          <w:sz w:val="28"/>
          <w:szCs w:val="28"/>
          <w:highlight w:val="none"/>
          <w:u w:val="single"/>
          <w:shd w:val="clear" w:color="auto" w:fill="auto"/>
          <w:lang w:eastAsia="zh-CN"/>
        </w:rPr>
        <w:t>2025-2026年度出租车</w:t>
      </w:r>
      <w:r>
        <w:rPr>
          <w:rFonts w:hint="eastAsia" w:ascii="宋体" w:hAnsi="宋体" w:cs="宋体"/>
          <w:b/>
          <w:bCs/>
          <w:sz w:val="28"/>
          <w:szCs w:val="28"/>
          <w:highlight w:val="none"/>
          <w:u w:val="single"/>
          <w:shd w:val="clear" w:color="auto" w:fill="auto"/>
          <w:lang w:val="en-US" w:eastAsia="zh-CN"/>
        </w:rPr>
        <w:t>安全</w:t>
      </w:r>
      <w:r>
        <w:rPr>
          <w:rFonts w:hint="eastAsia" w:ascii="宋体" w:hAnsi="宋体" w:cs="宋体"/>
          <w:b/>
          <w:bCs/>
          <w:sz w:val="28"/>
          <w:szCs w:val="28"/>
          <w:highlight w:val="none"/>
          <w:u w:val="single"/>
          <w:shd w:val="clear" w:color="auto" w:fill="auto"/>
          <w:lang w:eastAsia="zh-CN"/>
        </w:rPr>
        <w:t>数字钥匙及相关运营管理平台</w:t>
      </w:r>
      <w:r>
        <w:rPr>
          <w:rFonts w:hint="eastAsia" w:ascii="宋体" w:hAnsi="宋体" w:cs="宋体"/>
          <w:b/>
          <w:bCs/>
          <w:sz w:val="28"/>
          <w:szCs w:val="28"/>
          <w:highlight w:val="none"/>
          <w:u w:val="single"/>
          <w:shd w:val="clear" w:color="auto" w:fill="auto"/>
          <w:lang w:val="en-US" w:eastAsia="zh-CN"/>
        </w:rPr>
        <w:t>采购项目</w:t>
      </w:r>
    </w:p>
    <w:p w14:paraId="09A7093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三、采购内容及相关说明</w:t>
      </w:r>
    </w:p>
    <w:p w14:paraId="179DC830">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1.采购内容：</w:t>
      </w:r>
      <w:r>
        <w:rPr>
          <w:rFonts w:hint="eastAsia" w:ascii="宋体" w:hAnsi="宋体" w:cs="宋体"/>
          <w:b/>
          <w:bCs/>
          <w:sz w:val="28"/>
          <w:szCs w:val="28"/>
          <w:highlight w:val="none"/>
          <w:u w:val="single"/>
          <w:shd w:val="clear" w:color="auto" w:fill="auto"/>
          <w:lang w:val="en-US" w:eastAsia="zh-CN"/>
        </w:rPr>
        <w:t>出租车安全数字钥匙安装及相关运营管理平台服务</w:t>
      </w:r>
      <w:r>
        <w:rPr>
          <w:rFonts w:hint="eastAsia" w:ascii="宋体" w:hAnsi="宋体" w:cs="宋体"/>
          <w:sz w:val="28"/>
          <w:szCs w:val="28"/>
          <w:highlight w:val="none"/>
          <w:shd w:val="clear" w:color="auto" w:fill="auto"/>
          <w:lang w:val="en-US" w:eastAsia="zh-CN"/>
        </w:rPr>
        <w:t>供</w:t>
      </w:r>
      <w:r>
        <w:rPr>
          <w:rFonts w:hint="eastAsia" w:ascii="宋体" w:hAnsi="宋体" w:cs="宋体"/>
          <w:sz w:val="28"/>
          <w:szCs w:val="28"/>
          <w:shd w:val="clear" w:color="auto" w:fill="auto"/>
          <w:lang w:val="en-US" w:eastAsia="zh-CN"/>
        </w:rPr>
        <w:t>应商一名</w:t>
      </w:r>
      <w:r>
        <w:rPr>
          <w:rFonts w:hint="eastAsia" w:ascii="宋体" w:hAnsi="宋体" w:cs="宋体"/>
          <w:sz w:val="28"/>
          <w:szCs w:val="28"/>
          <w:highlight w:val="none"/>
          <w:shd w:val="clear" w:color="auto" w:fill="auto"/>
          <w:lang w:val="en-US" w:eastAsia="zh-CN"/>
        </w:rPr>
        <w:t>。具体内容详见采购文件“第三部分 用户需求书”。</w:t>
      </w:r>
    </w:p>
    <w:p w14:paraId="38496140">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2.采购需求单位为：杭州出租汽车集团有限公司运营分公司。</w:t>
      </w:r>
    </w:p>
    <w:p w14:paraId="47C6DB9F">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3.服务期限：自合同签订之日起一年。</w:t>
      </w:r>
    </w:p>
    <w:p w14:paraId="360DC9D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red"/>
          <w:shd w:val="clear" w:color="auto" w:fill="auto"/>
          <w:lang w:val="en-US" w:eastAsia="zh-CN"/>
        </w:rPr>
      </w:pPr>
      <w:r>
        <w:rPr>
          <w:rFonts w:hint="eastAsia" w:ascii="宋体" w:hAnsi="宋体" w:cs="宋体"/>
          <w:sz w:val="28"/>
          <w:szCs w:val="28"/>
          <w:highlight w:val="none"/>
          <w:shd w:val="clear" w:color="auto" w:fill="auto"/>
          <w:lang w:val="en-US" w:eastAsia="zh-CN"/>
        </w:rPr>
        <w:t>4.本项目预算为</w:t>
      </w:r>
      <w:r>
        <w:rPr>
          <w:rFonts w:hint="eastAsia" w:ascii="宋体" w:hAnsi="宋体" w:cs="宋体"/>
          <w:sz w:val="28"/>
          <w:szCs w:val="28"/>
          <w:highlight w:val="none"/>
          <w:u w:val="single"/>
          <w:shd w:val="clear" w:color="auto" w:fill="auto"/>
          <w:lang w:val="en-US" w:eastAsia="zh-CN"/>
        </w:rPr>
        <w:t>29.5万元</w:t>
      </w:r>
      <w:r>
        <w:rPr>
          <w:rFonts w:hint="eastAsia" w:ascii="宋体" w:hAnsi="宋体" w:cs="宋体"/>
          <w:sz w:val="28"/>
          <w:szCs w:val="28"/>
          <w:highlight w:val="none"/>
          <w:shd w:val="clear" w:color="auto" w:fill="auto"/>
          <w:lang w:val="en-US" w:eastAsia="zh-CN"/>
        </w:rPr>
        <w:t>。</w:t>
      </w:r>
    </w:p>
    <w:p w14:paraId="63B33A1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四、供应商资格要求</w:t>
      </w:r>
    </w:p>
    <w:p w14:paraId="096A0725">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1.在中华人民共和国境内（不含港、澳、台地区）注册，具有独立法人资格/具有独立承担民事责任的能力（提供营业执照的副本复印件加盖公章）；经营范围与采购内容相符。</w:t>
      </w:r>
    </w:p>
    <w:p w14:paraId="59ECAF7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2.与采购人存在利害关系可能影响采购公正性的单位，不得参加本项目报价。单位负责人为同一人或者存在控股、管理、关联关系的不同单位，不得同时参加本采购项目报价（提供诚信承诺函加盖公章）；</w:t>
      </w:r>
    </w:p>
    <w:p w14:paraId="289A559D">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3.本项目不接受联合体报价；不接受转包和分包。</w:t>
      </w:r>
    </w:p>
    <w:p w14:paraId="5F323A26">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五、获取询价文件</w:t>
      </w:r>
    </w:p>
    <w:p w14:paraId="27272846">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shd w:val="clear" w:color="auto" w:fill="auto"/>
          <w:lang w:val="en-US" w:eastAsia="zh-CN"/>
        </w:rPr>
      </w:pPr>
      <w:r>
        <w:rPr>
          <w:rFonts w:hint="eastAsia" w:ascii="宋体" w:hAnsi="宋体" w:cs="宋体"/>
          <w:sz w:val="28"/>
          <w:szCs w:val="28"/>
          <w:highlight w:val="none"/>
          <w:shd w:val="clear" w:color="auto" w:fill="auto"/>
          <w:lang w:val="en-US" w:eastAsia="zh-CN"/>
        </w:rPr>
        <w:t>1.获取/发售时</w:t>
      </w:r>
      <w:r>
        <w:rPr>
          <w:rFonts w:hint="eastAsia" w:ascii="宋体" w:hAnsi="宋体" w:cs="宋体"/>
          <w:color w:val="auto"/>
          <w:sz w:val="28"/>
          <w:szCs w:val="28"/>
          <w:highlight w:val="none"/>
          <w:shd w:val="clear" w:color="auto" w:fill="auto"/>
          <w:lang w:val="en-US" w:eastAsia="zh-CN"/>
        </w:rPr>
        <w:t>间：2024年12月24日至2024年12月26日17:00</w:t>
      </w:r>
    </w:p>
    <w:p w14:paraId="5D7EB9D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2.获取方式：线上获取；</w:t>
      </w:r>
    </w:p>
    <w:p w14:paraId="144D832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获取询价文件联系人：俞女士，联系方式：13738065910。</w:t>
      </w:r>
    </w:p>
    <w:p w14:paraId="26072DC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3.售价（元）：0元。</w:t>
      </w:r>
    </w:p>
    <w:p w14:paraId="447F2D78">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bookmarkStart w:id="1" w:name="_Toc28359091"/>
      <w:bookmarkStart w:id="2" w:name="_Toc28359014"/>
      <w:bookmarkStart w:id="3" w:name="_Toc35393800"/>
      <w:bookmarkStart w:id="4" w:name="_Toc35393631"/>
      <w:r>
        <w:rPr>
          <w:rFonts w:hint="eastAsia" w:ascii="宋体" w:hAnsi="宋体" w:cs="宋体"/>
          <w:color w:val="auto"/>
          <w:sz w:val="28"/>
          <w:szCs w:val="28"/>
          <w:highlight w:val="none"/>
          <w:shd w:val="clear" w:color="auto" w:fill="auto"/>
          <w:lang w:val="en-US" w:eastAsia="zh-CN"/>
        </w:rPr>
        <w:t>六、</w:t>
      </w:r>
      <w:bookmarkEnd w:id="1"/>
      <w:bookmarkEnd w:id="2"/>
      <w:bookmarkEnd w:id="3"/>
      <w:bookmarkEnd w:id="4"/>
      <w:r>
        <w:rPr>
          <w:rFonts w:hint="eastAsia" w:ascii="宋体" w:hAnsi="宋体" w:cs="宋体"/>
          <w:color w:val="auto"/>
          <w:sz w:val="28"/>
          <w:szCs w:val="28"/>
          <w:highlight w:val="none"/>
          <w:shd w:val="clear" w:color="auto" w:fill="auto"/>
          <w:lang w:val="en-US" w:eastAsia="zh-CN"/>
        </w:rPr>
        <w:t>报价时间及地点</w:t>
      </w:r>
    </w:p>
    <w:p w14:paraId="416C207B">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1.报价时间：2024年12月27日09时00分00秒前。</w:t>
      </w:r>
    </w:p>
    <w:p w14:paraId="35A35C2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2.报价地点：</w:t>
      </w:r>
      <w:r>
        <w:rPr>
          <w:rFonts w:hint="eastAsia" w:ascii="宋体" w:hAnsi="宋体" w:cs="宋体"/>
          <w:color w:val="auto"/>
          <w:sz w:val="28"/>
          <w:szCs w:val="28"/>
          <w:highlight w:val="none"/>
          <w:shd w:val="clear" w:color="auto" w:fill="auto"/>
          <w:lang w:val="zh-CN" w:eastAsia="zh-CN"/>
        </w:rPr>
        <w:t>杭州市</w:t>
      </w:r>
      <w:r>
        <w:rPr>
          <w:rFonts w:hint="eastAsia" w:ascii="宋体" w:hAnsi="宋体" w:cs="宋体"/>
          <w:color w:val="auto"/>
          <w:sz w:val="28"/>
          <w:szCs w:val="28"/>
          <w:highlight w:val="none"/>
          <w:shd w:val="clear" w:color="auto" w:fill="auto"/>
          <w:lang w:val="en-US" w:eastAsia="zh-CN"/>
        </w:rPr>
        <w:t>拱墅区祥园路69-1号3楼305办公室</w:t>
      </w:r>
    </w:p>
    <w:p w14:paraId="1E542C4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七、报价文件递交形式</w:t>
      </w:r>
    </w:p>
    <w:p w14:paraId="7534EB6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1.邮寄等形式递交：将响应文件快递至</w:t>
      </w:r>
      <w:r>
        <w:rPr>
          <w:rFonts w:hint="eastAsia" w:ascii="宋体" w:hAnsi="宋体" w:cs="宋体"/>
          <w:color w:val="auto"/>
          <w:sz w:val="28"/>
          <w:szCs w:val="28"/>
          <w:highlight w:val="none"/>
          <w:shd w:val="clear" w:color="auto" w:fill="auto"/>
        </w:rPr>
        <w:t>杭州市拱墅区祥园路69-1号杭州出租汽车集团</w:t>
      </w:r>
      <w:r>
        <w:rPr>
          <w:rFonts w:hint="eastAsia" w:ascii="宋体" w:hAnsi="宋体" w:cs="宋体"/>
          <w:color w:val="auto"/>
          <w:sz w:val="28"/>
          <w:szCs w:val="28"/>
          <w:highlight w:val="none"/>
          <w:shd w:val="clear" w:color="auto" w:fill="auto"/>
          <w:lang w:val="en-US" w:eastAsia="zh-CN"/>
        </w:rPr>
        <w:t>3楼305办公室，联系人：俞女士，联系方式：13738065910。寄出后请及时将快单号发送至邮箱：</w:t>
      </w:r>
      <w:r>
        <w:rPr>
          <w:rFonts w:hint="eastAsia" w:ascii="宋体" w:hAnsi="宋体" w:cs="宋体"/>
          <w:color w:val="auto"/>
          <w:sz w:val="28"/>
          <w:szCs w:val="28"/>
          <w:highlight w:val="none"/>
          <w:shd w:val="clear" w:color="auto" w:fill="auto"/>
          <w:lang w:val="en-US" w:eastAsia="zh-CN"/>
        </w:rPr>
        <w:fldChar w:fldCharType="begin"/>
      </w:r>
      <w:r>
        <w:rPr>
          <w:rFonts w:hint="eastAsia" w:ascii="宋体" w:hAnsi="宋体" w:cs="宋体"/>
          <w:color w:val="auto"/>
          <w:sz w:val="28"/>
          <w:szCs w:val="28"/>
          <w:highlight w:val="none"/>
          <w:shd w:val="clear" w:color="auto" w:fill="auto"/>
          <w:lang w:val="en-US" w:eastAsia="zh-CN"/>
        </w:rPr>
        <w:instrText xml:space="preserve"> HYPERLINK "mailto:343705074@qq.com，请预留好投递时间，避免因快递错过投递时间。" </w:instrText>
      </w:r>
      <w:r>
        <w:rPr>
          <w:rFonts w:hint="eastAsia" w:ascii="宋体" w:hAnsi="宋体" w:cs="宋体"/>
          <w:color w:val="auto"/>
          <w:sz w:val="28"/>
          <w:szCs w:val="28"/>
          <w:highlight w:val="none"/>
          <w:shd w:val="clear" w:color="auto" w:fill="auto"/>
          <w:lang w:val="en-US" w:eastAsia="zh-CN"/>
        </w:rPr>
        <w:fldChar w:fldCharType="separate"/>
      </w:r>
      <w:r>
        <w:rPr>
          <w:rFonts w:hint="eastAsia" w:ascii="宋体" w:hAnsi="宋体" w:cs="宋体"/>
          <w:color w:val="auto"/>
          <w:sz w:val="28"/>
          <w:szCs w:val="28"/>
          <w:highlight w:val="none"/>
          <w:shd w:val="clear" w:color="auto" w:fill="auto"/>
          <w:lang w:val="en-US" w:eastAsia="zh-CN"/>
        </w:rPr>
        <w:t>493264676@qq.com，请预留好投递时间，避免因快递错过投递时间。</w:t>
      </w:r>
      <w:r>
        <w:rPr>
          <w:rFonts w:hint="eastAsia" w:ascii="宋体" w:hAnsi="宋体" w:cs="宋体"/>
          <w:color w:val="auto"/>
          <w:sz w:val="28"/>
          <w:szCs w:val="28"/>
          <w:highlight w:val="none"/>
          <w:shd w:val="clear" w:color="auto" w:fill="auto"/>
          <w:lang w:val="en-US" w:eastAsia="zh-CN"/>
        </w:rPr>
        <w:fldChar w:fldCharType="end"/>
      </w:r>
    </w:p>
    <w:p w14:paraId="2ACEEB7E">
      <w:pPr>
        <w:keepNext w:val="0"/>
        <w:keepLines w:val="0"/>
        <w:pageBreakBefore w:val="0"/>
        <w:widowControl w:val="0"/>
        <w:numPr>
          <w:ilvl w:val="0"/>
          <w:numId w:val="0"/>
        </w:numPr>
        <w:tabs>
          <w:tab w:val="left" w:pos="1262"/>
        </w:tabs>
        <w:kinsoku/>
        <w:wordWrap/>
        <w:overflowPunct/>
        <w:topLinePunct w:val="0"/>
        <w:autoSpaceDE/>
        <w:autoSpaceDN/>
        <w:bidi w:val="0"/>
        <w:adjustRightInd w:val="0"/>
        <w:snapToGrid w:val="0"/>
        <w:spacing w:line="240" w:lineRule="auto"/>
        <w:ind w:firstLine="560" w:firstLineChars="200"/>
        <w:jc w:val="left"/>
        <w:textAlignment w:val="auto"/>
        <w:rPr>
          <w:rFonts w:ascii="宋体" w:hAnsi="宋体" w:cs="宋体"/>
          <w:color w:val="auto"/>
          <w:sz w:val="28"/>
          <w:szCs w:val="28"/>
          <w:highlight w:val="none"/>
          <w:u w:val="single"/>
          <w:shd w:val="clear" w:color="auto" w:fill="auto"/>
        </w:rPr>
      </w:pPr>
      <w:r>
        <w:rPr>
          <w:rFonts w:hint="eastAsia" w:ascii="宋体" w:hAnsi="宋体" w:cs="宋体"/>
          <w:color w:val="auto"/>
          <w:sz w:val="28"/>
          <w:szCs w:val="28"/>
          <w:highlight w:val="none"/>
          <w:shd w:val="clear" w:color="auto" w:fill="auto"/>
          <w:lang w:val="en-US" w:eastAsia="zh-CN"/>
        </w:rPr>
        <w:t>2.</w:t>
      </w:r>
      <w:r>
        <w:rPr>
          <w:rFonts w:ascii="宋体" w:hAnsi="宋体" w:cs="宋体"/>
          <w:color w:val="auto"/>
          <w:sz w:val="28"/>
          <w:szCs w:val="28"/>
          <w:highlight w:val="none"/>
          <w:shd w:val="clear" w:color="auto" w:fill="auto"/>
        </w:rPr>
        <w:t>现场递交方式：将响应文件至</w:t>
      </w:r>
      <w:r>
        <w:rPr>
          <w:rFonts w:hint="eastAsia" w:ascii="宋体" w:hAnsi="宋体" w:cs="宋体"/>
          <w:color w:val="auto"/>
          <w:sz w:val="28"/>
          <w:szCs w:val="28"/>
          <w:highlight w:val="none"/>
          <w:shd w:val="clear" w:color="auto" w:fill="auto"/>
        </w:rPr>
        <w:t>杭州市拱墅区祥园路69-1号杭州出租汽车集团</w:t>
      </w:r>
      <w:r>
        <w:rPr>
          <w:rFonts w:hint="eastAsia" w:ascii="宋体" w:hAnsi="宋体" w:cs="宋体"/>
          <w:color w:val="auto"/>
          <w:sz w:val="28"/>
          <w:szCs w:val="28"/>
          <w:highlight w:val="none"/>
          <w:shd w:val="clear" w:color="auto" w:fill="auto"/>
          <w:lang w:val="en-US" w:eastAsia="zh-CN"/>
        </w:rPr>
        <w:t>3楼305办公室</w:t>
      </w:r>
      <w:r>
        <w:rPr>
          <w:rFonts w:ascii="宋体" w:hAnsi="宋体" w:cs="宋体"/>
          <w:color w:val="auto"/>
          <w:sz w:val="28"/>
          <w:szCs w:val="28"/>
          <w:highlight w:val="none"/>
          <w:shd w:val="clear" w:color="auto" w:fill="auto"/>
        </w:rPr>
        <w:t>。联系人：</w:t>
      </w:r>
      <w:r>
        <w:rPr>
          <w:rFonts w:hint="eastAsia" w:ascii="宋体" w:hAnsi="宋体" w:cs="宋体"/>
          <w:color w:val="auto"/>
          <w:sz w:val="28"/>
          <w:szCs w:val="28"/>
          <w:highlight w:val="none"/>
          <w:shd w:val="clear" w:color="auto" w:fill="auto"/>
          <w:lang w:val="en-US" w:eastAsia="zh-CN"/>
        </w:rPr>
        <w:t>俞女士，联系方式：13738065910</w:t>
      </w:r>
      <w:r>
        <w:rPr>
          <w:rFonts w:ascii="宋体" w:hAnsi="宋体" w:cs="宋体"/>
          <w:color w:val="auto"/>
          <w:sz w:val="28"/>
          <w:szCs w:val="28"/>
          <w:highlight w:val="none"/>
          <w:shd w:val="clear" w:color="auto" w:fill="auto"/>
        </w:rPr>
        <w:t>。现场递交时须提供供应商法定代表人（或其授权代表）的联系方式，并保证询价期间联系方式畅通。</w:t>
      </w:r>
    </w:p>
    <w:p w14:paraId="77C9A30B">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八、采购文件的澄清</w:t>
      </w:r>
    </w:p>
    <w:p w14:paraId="76B62A5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询价过程中有关澄清、说明或者补正，将通过更正公告的形式在询价公告发布媒介发布。</w:t>
      </w:r>
    </w:p>
    <w:p w14:paraId="7922CCCF">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九、发布公告的媒介</w:t>
      </w:r>
    </w:p>
    <w:p w14:paraId="1B5D138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本项目询价公告在出租集团官</w:t>
      </w:r>
      <w:r>
        <w:rPr>
          <w:rFonts w:hint="eastAsia" w:ascii="宋体" w:hAnsi="宋体" w:cs="宋体"/>
          <w:color w:val="auto"/>
          <w:sz w:val="28"/>
          <w:szCs w:val="28"/>
          <w:highlight w:val="none"/>
          <w:shd w:val="clear" w:color="auto" w:fill="auto"/>
          <w:lang w:val="zh-CN" w:eastAsia="zh-CN"/>
        </w:rPr>
        <w:t>网</w:t>
      </w:r>
      <w:r>
        <w:rPr>
          <w:rFonts w:hint="eastAsia" w:ascii="宋体" w:hAnsi="宋体" w:cs="宋体"/>
          <w:color w:val="auto"/>
          <w:sz w:val="28"/>
          <w:szCs w:val="28"/>
          <w:highlight w:val="none"/>
          <w:shd w:val="clear" w:color="auto" w:fill="auto"/>
          <w:lang w:val="en-US" w:eastAsia="zh-CN"/>
        </w:rPr>
        <w:t>（https://www.hzczjt.com）发布。</w:t>
      </w:r>
    </w:p>
    <w:p w14:paraId="47AD7759">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十、联系方式</w:t>
      </w:r>
    </w:p>
    <w:p w14:paraId="0F3750FB">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采购人：杭州出租汽车集团有限公司运营分公司</w:t>
      </w:r>
    </w:p>
    <w:p w14:paraId="505316F8">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地址：杭州市拱墅区祥园路69-1号</w:t>
      </w:r>
    </w:p>
    <w:p w14:paraId="6E447D3A">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联系人：俞女士</w:t>
      </w:r>
    </w:p>
    <w:p w14:paraId="5C71E994">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联系电话：13738065910</w:t>
      </w:r>
    </w:p>
    <w:p w14:paraId="469EB9D7">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监督部门：杭州出租汽车集团有限公司纪检监察室（风控审计部）</w:t>
      </w:r>
    </w:p>
    <w:p w14:paraId="32B746B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地址：杭州市拱墅区祥园路69-1号</w:t>
      </w:r>
    </w:p>
    <w:p w14:paraId="5C575076">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default"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联系人：吴女士、洪女士</w:t>
      </w:r>
    </w:p>
    <w:p w14:paraId="369FC6C1">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电话：0571-88311916</w:t>
      </w:r>
    </w:p>
    <w:p w14:paraId="4C6C35E3">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lang w:val="en-US" w:eastAsia="zh-CN"/>
        </w:rPr>
      </w:pPr>
    </w:p>
    <w:p w14:paraId="365CFBC6">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lang w:val="en-US" w:eastAsia="zh-CN"/>
        </w:rPr>
      </w:pPr>
    </w:p>
    <w:p w14:paraId="14067CD2">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lang w:val="en-US" w:eastAsia="zh-CN"/>
        </w:rPr>
      </w:pPr>
    </w:p>
    <w:p w14:paraId="18F0A796">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lang w:val="en-US" w:eastAsia="zh-CN"/>
        </w:rPr>
      </w:pPr>
    </w:p>
    <w:p w14:paraId="74532B5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textAlignment w:val="auto"/>
        <w:rPr>
          <w:rFonts w:hint="eastAsia" w:ascii="宋体" w:hAnsi="宋体" w:cs="宋体"/>
          <w:color w:val="auto"/>
          <w:sz w:val="28"/>
          <w:szCs w:val="28"/>
          <w:highlight w:val="none"/>
          <w:lang w:val="en-US" w:eastAsia="zh-CN"/>
        </w:rPr>
      </w:pPr>
    </w:p>
    <w:p w14:paraId="1966A9CC">
      <w:pPr>
        <w:keepNext w:val="0"/>
        <w:keepLines w:val="0"/>
        <w:pageBreakBefore w:val="0"/>
        <w:widowControl w:val="0"/>
        <w:tabs>
          <w:tab w:val="left" w:pos="1262"/>
        </w:tabs>
        <w:kinsoku/>
        <w:wordWrap/>
        <w:overflowPunct/>
        <w:topLinePunct w:val="0"/>
        <w:autoSpaceDE/>
        <w:autoSpaceDN/>
        <w:bidi w:val="0"/>
        <w:snapToGrid w:val="0"/>
        <w:spacing w:line="240" w:lineRule="auto"/>
        <w:ind w:firstLine="560" w:firstLineChars="200"/>
        <w:jc w:val="righ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杭州出租汽车集团有限公司</w:t>
      </w:r>
    </w:p>
    <w:p w14:paraId="4B004DAD">
      <w:pPr>
        <w:keepNext w:val="0"/>
        <w:keepLines w:val="0"/>
        <w:pageBreakBefore w:val="0"/>
        <w:widowControl w:val="0"/>
        <w:tabs>
          <w:tab w:val="left" w:pos="1262"/>
        </w:tabs>
        <w:kinsoku/>
        <w:wordWrap w:val="0"/>
        <w:overflowPunct/>
        <w:topLinePunct w:val="0"/>
        <w:autoSpaceDE/>
        <w:autoSpaceDN/>
        <w:bidi w:val="0"/>
        <w:snapToGrid w:val="0"/>
        <w:spacing w:line="240" w:lineRule="auto"/>
        <w:ind w:firstLine="560" w:firstLineChars="200"/>
        <w:jc w:val="right"/>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2024年12月23日</w:t>
      </w:r>
      <w:bookmarkEnd w:id="0"/>
      <w:r>
        <w:rPr>
          <w:rFonts w:hint="eastAsia" w:ascii="宋体" w:hAnsi="宋体" w:cs="宋体"/>
          <w:color w:val="auto"/>
          <w:sz w:val="28"/>
          <w:szCs w:val="28"/>
          <w:highlight w:val="none"/>
          <w:lang w:val="en-US" w:eastAsia="zh-CN"/>
        </w:rPr>
        <w:t xml:space="preserve">   </w:t>
      </w:r>
    </w:p>
    <w:p w14:paraId="70B60BF7">
      <w:pPr>
        <w:pStyle w:val="18"/>
        <w:ind w:left="0" w:leftChars="0" w:firstLine="0" w:firstLineChars="0"/>
        <w:jc w:val="center"/>
        <w:rPr>
          <w:rFonts w:hint="eastAsia" w:ascii="宋体" w:hAnsi="宋体" w:cs="宋体"/>
          <w:b/>
          <w:bCs/>
          <w:sz w:val="36"/>
          <w:szCs w:val="36"/>
          <w:lang w:val="en-US" w:eastAsia="zh-CN"/>
        </w:rPr>
      </w:pPr>
    </w:p>
    <w:p w14:paraId="2C3C4A9F">
      <w:pPr>
        <w:pStyle w:val="18"/>
        <w:ind w:left="0" w:leftChars="0" w:firstLine="0" w:firstLineChars="0"/>
        <w:jc w:val="center"/>
        <w:rPr>
          <w:rFonts w:hint="eastAsia" w:ascii="宋体" w:hAnsi="宋体" w:cs="宋体"/>
          <w:b/>
          <w:bCs/>
          <w:sz w:val="36"/>
          <w:szCs w:val="36"/>
          <w:lang w:val="en-US" w:eastAsia="zh-CN"/>
        </w:rPr>
      </w:pPr>
    </w:p>
    <w:p w14:paraId="767E247F">
      <w:pPr>
        <w:pStyle w:val="18"/>
        <w:ind w:left="0" w:leftChars="0" w:firstLine="0" w:firstLineChars="0"/>
        <w:jc w:val="center"/>
        <w:rPr>
          <w:rFonts w:hint="eastAsia" w:ascii="宋体" w:hAnsi="宋体" w:cs="宋体"/>
          <w:b/>
          <w:bCs/>
          <w:sz w:val="36"/>
          <w:szCs w:val="36"/>
          <w:lang w:val="en-US" w:eastAsia="zh-CN"/>
        </w:rPr>
      </w:pPr>
    </w:p>
    <w:p w14:paraId="460A2E43">
      <w:pPr>
        <w:pStyle w:val="18"/>
        <w:ind w:left="0" w:leftChars="0" w:firstLine="0" w:firstLineChars="0"/>
        <w:jc w:val="center"/>
        <w:rPr>
          <w:rFonts w:hint="eastAsia" w:ascii="宋体" w:hAnsi="宋体" w:cs="宋体"/>
          <w:b/>
          <w:bCs/>
          <w:sz w:val="36"/>
          <w:szCs w:val="36"/>
          <w:lang w:val="en-US" w:eastAsia="zh-CN"/>
        </w:rPr>
      </w:pPr>
    </w:p>
    <w:p w14:paraId="031EA171">
      <w:pPr>
        <w:pStyle w:val="18"/>
        <w:ind w:left="0" w:leftChars="0" w:firstLine="0" w:firstLineChars="0"/>
        <w:jc w:val="center"/>
        <w:rPr>
          <w:rFonts w:hint="eastAsia" w:ascii="宋体" w:hAnsi="宋体" w:cs="宋体"/>
          <w:b/>
          <w:bCs/>
          <w:sz w:val="36"/>
          <w:szCs w:val="36"/>
          <w:lang w:val="en-US" w:eastAsia="zh-CN"/>
        </w:rPr>
      </w:pPr>
    </w:p>
    <w:p w14:paraId="57BAEF2A">
      <w:pPr>
        <w:pStyle w:val="18"/>
        <w:ind w:left="0" w:leftChars="0" w:firstLine="0" w:firstLineChars="0"/>
        <w:jc w:val="center"/>
        <w:rPr>
          <w:rFonts w:hint="eastAsia" w:ascii="宋体" w:hAnsi="宋体" w:cs="宋体"/>
          <w:b/>
          <w:bCs/>
          <w:sz w:val="36"/>
          <w:szCs w:val="36"/>
          <w:lang w:val="en-US" w:eastAsia="zh-CN"/>
        </w:rPr>
      </w:pPr>
    </w:p>
    <w:p w14:paraId="313E7532">
      <w:pPr>
        <w:pStyle w:val="18"/>
        <w:ind w:left="0" w:leftChars="0" w:firstLine="0" w:firstLineChars="0"/>
        <w:jc w:val="center"/>
        <w:rPr>
          <w:rFonts w:hint="eastAsia" w:ascii="宋体" w:hAnsi="宋体" w:cs="宋体"/>
          <w:b/>
          <w:bCs/>
          <w:sz w:val="36"/>
          <w:szCs w:val="36"/>
          <w:lang w:val="en-US" w:eastAsia="zh-CN"/>
        </w:rPr>
      </w:pPr>
    </w:p>
    <w:p w14:paraId="2C85E6BD">
      <w:pPr>
        <w:pStyle w:val="18"/>
        <w:ind w:left="0" w:leftChars="0" w:firstLine="0" w:firstLineChars="0"/>
        <w:jc w:val="center"/>
        <w:rPr>
          <w:rFonts w:hint="eastAsia" w:ascii="宋体" w:hAnsi="宋体" w:cs="宋体"/>
          <w:b/>
          <w:bCs/>
          <w:sz w:val="36"/>
          <w:szCs w:val="36"/>
          <w:lang w:val="en-US" w:eastAsia="zh-CN"/>
        </w:rPr>
      </w:pPr>
    </w:p>
    <w:p w14:paraId="1280E039">
      <w:pPr>
        <w:pStyle w:val="18"/>
        <w:ind w:left="0" w:leftChars="0" w:firstLine="0" w:firstLineChars="0"/>
        <w:jc w:val="center"/>
        <w:rPr>
          <w:rFonts w:hint="eastAsia" w:ascii="宋体" w:hAnsi="宋体" w:cs="宋体"/>
          <w:b/>
          <w:bCs/>
          <w:sz w:val="36"/>
          <w:szCs w:val="36"/>
          <w:lang w:val="en-US" w:eastAsia="zh-CN"/>
        </w:rPr>
      </w:pPr>
    </w:p>
    <w:p w14:paraId="33813032">
      <w:pPr>
        <w:pStyle w:val="18"/>
        <w:ind w:left="0" w:leftChars="0" w:firstLine="0" w:firstLineChars="0"/>
        <w:jc w:val="center"/>
        <w:rPr>
          <w:rFonts w:hint="eastAsia" w:ascii="宋体" w:hAnsi="宋体" w:cs="宋体"/>
          <w:b/>
          <w:bCs/>
          <w:sz w:val="36"/>
          <w:szCs w:val="36"/>
          <w:lang w:val="en-US" w:eastAsia="zh-CN"/>
        </w:rPr>
      </w:pPr>
    </w:p>
    <w:p w14:paraId="09F058E3">
      <w:pPr>
        <w:pStyle w:val="18"/>
        <w:ind w:left="0" w:leftChars="0" w:firstLine="0" w:firstLineChars="0"/>
        <w:jc w:val="center"/>
        <w:rPr>
          <w:rFonts w:hint="eastAsia" w:ascii="宋体" w:hAnsi="宋体" w:cs="宋体"/>
          <w:b/>
          <w:bCs/>
          <w:sz w:val="36"/>
          <w:szCs w:val="36"/>
          <w:lang w:val="en-US" w:eastAsia="zh-CN"/>
        </w:rPr>
      </w:pPr>
    </w:p>
    <w:p w14:paraId="29C970D7">
      <w:pPr>
        <w:pStyle w:val="18"/>
        <w:ind w:left="0" w:leftChars="0" w:firstLine="0" w:firstLineChars="0"/>
        <w:jc w:val="both"/>
        <w:rPr>
          <w:rFonts w:hint="eastAsia" w:ascii="宋体" w:hAnsi="宋体" w:cs="宋体"/>
          <w:b/>
          <w:bCs/>
          <w:sz w:val="36"/>
          <w:szCs w:val="36"/>
          <w:lang w:val="en-US" w:eastAsia="zh-CN"/>
        </w:rPr>
      </w:pPr>
    </w:p>
    <w:p w14:paraId="4BF2E740">
      <w:pPr>
        <w:pStyle w:val="18"/>
        <w:ind w:left="0" w:leftChars="0" w:firstLine="0" w:firstLineChars="0"/>
        <w:jc w:val="center"/>
        <w:rPr>
          <w:rFonts w:hint="eastAsia" w:ascii="宋体" w:hAnsi="宋体" w:eastAsia="宋体" w:cs="宋体"/>
          <w:b/>
          <w:bCs/>
          <w:kern w:val="2"/>
          <w:sz w:val="44"/>
          <w:szCs w:val="44"/>
          <w:lang w:val="en-US" w:eastAsia="zh-CN" w:bidi="ar-SA"/>
        </w:rPr>
      </w:pPr>
      <w:bookmarkStart w:id="5" w:name="_Toc4129"/>
      <w:bookmarkStart w:id="6" w:name="_Toc80084991"/>
      <w:bookmarkStart w:id="7" w:name="_Toc80084967"/>
      <w:bookmarkStart w:id="8" w:name="_Toc530583879"/>
      <w:bookmarkStart w:id="9" w:name="_Toc530583922"/>
    </w:p>
    <w:p w14:paraId="6E734F55">
      <w:pPr>
        <w:pStyle w:val="18"/>
        <w:ind w:left="0" w:leftChars="0" w:firstLine="0" w:firstLineChars="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第二部分</w:t>
      </w:r>
      <w:r>
        <w:rPr>
          <w:rFonts w:hint="eastAsia" w:ascii="宋体" w:hAnsi="宋体" w:cs="宋体"/>
          <w:b/>
          <w:bCs/>
          <w:kern w:val="2"/>
          <w:sz w:val="44"/>
          <w:szCs w:val="44"/>
          <w:lang w:val="en-US" w:eastAsia="zh-CN" w:bidi="ar-SA"/>
        </w:rPr>
        <w:t xml:space="preserve"> </w:t>
      </w:r>
      <w:r>
        <w:rPr>
          <w:rFonts w:hint="eastAsia" w:ascii="宋体" w:hAnsi="宋体" w:eastAsia="宋体" w:cs="宋体"/>
          <w:b/>
          <w:bCs/>
          <w:kern w:val="2"/>
          <w:sz w:val="44"/>
          <w:szCs w:val="44"/>
          <w:lang w:val="en-US" w:eastAsia="zh-CN" w:bidi="ar-SA"/>
        </w:rPr>
        <w:t>采购须知</w:t>
      </w:r>
      <w:bookmarkEnd w:id="5"/>
      <w:bookmarkEnd w:id="6"/>
      <w:bookmarkEnd w:id="7"/>
      <w:bookmarkEnd w:id="8"/>
      <w:bookmarkEnd w:id="9"/>
    </w:p>
    <w:p w14:paraId="68ACFC88">
      <w:pPr>
        <w:keepNext w:val="0"/>
        <w:keepLines w:val="0"/>
        <w:pageBreakBefore w:val="0"/>
        <w:widowControl w:val="0"/>
        <w:kinsoku/>
        <w:wordWrap/>
        <w:overflowPunct/>
        <w:topLinePunct w:val="0"/>
        <w:bidi w:val="0"/>
        <w:snapToGrid/>
        <w:spacing w:line="240" w:lineRule="auto"/>
        <w:ind w:left="0" w:leftChars="0" w:right="0" w:rightChars="0" w:firstLine="562" w:firstLineChars="200"/>
        <w:rPr>
          <w:rFonts w:hint="eastAsia" w:ascii="宋体" w:hAnsi="宋体" w:eastAsia="宋体" w:cs="宋体"/>
          <w:b/>
          <w:bCs/>
          <w:sz w:val="28"/>
          <w:szCs w:val="28"/>
        </w:rPr>
      </w:pPr>
    </w:p>
    <w:p w14:paraId="31ADD568">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一、适用范围</w:t>
      </w:r>
    </w:p>
    <w:p w14:paraId="082E7F19">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仅适用于本次询价采购所叙述的货物</w:t>
      </w:r>
      <w:r>
        <w:rPr>
          <w:rFonts w:hint="eastAsia" w:ascii="宋体" w:hAnsi="宋体" w:eastAsia="宋体" w:cs="宋体"/>
          <w:sz w:val="28"/>
          <w:szCs w:val="28"/>
          <w:lang w:val="en-US" w:eastAsia="zh-CN"/>
        </w:rPr>
        <w:t>和服务</w:t>
      </w:r>
      <w:r>
        <w:rPr>
          <w:rFonts w:hint="eastAsia" w:ascii="宋体" w:hAnsi="宋体" w:eastAsia="宋体" w:cs="宋体"/>
          <w:sz w:val="28"/>
          <w:szCs w:val="28"/>
        </w:rPr>
        <w:t>。无论询价采购过程和结果如何，供应商自行承担全部费用。</w:t>
      </w:r>
    </w:p>
    <w:p w14:paraId="1EA33AEE">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二、定义</w:t>
      </w:r>
    </w:p>
    <w:p w14:paraId="65C9A43C">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1.“采购人”系指杭州</w:t>
      </w:r>
      <w:r>
        <w:rPr>
          <w:rFonts w:hint="eastAsia" w:ascii="宋体" w:hAnsi="宋体" w:eastAsia="宋体" w:cs="宋体"/>
          <w:sz w:val="28"/>
          <w:szCs w:val="28"/>
          <w:lang w:val="en-US" w:eastAsia="zh-CN"/>
        </w:rPr>
        <w:t>出租汽车</w:t>
      </w:r>
      <w:r>
        <w:rPr>
          <w:rFonts w:hint="eastAsia" w:ascii="宋体" w:hAnsi="宋体" w:eastAsia="宋体" w:cs="宋体"/>
          <w:sz w:val="28"/>
          <w:szCs w:val="28"/>
        </w:rPr>
        <w:t>集团有限公司。</w:t>
      </w:r>
    </w:p>
    <w:p w14:paraId="6F7CFC8B">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2.“供应商”系指向采购人提交报价文件的商家（即“报价单位”）。</w:t>
      </w:r>
    </w:p>
    <w:p w14:paraId="26F7B179">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3.“货物和服务”系指按采购文件要求的货物和服务。</w:t>
      </w:r>
    </w:p>
    <w:p w14:paraId="505504DF">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562" w:firstLineChars="200"/>
        <w:jc w:val="left"/>
        <w:textAlignment w:val="baseline"/>
        <w:rPr>
          <w:rFonts w:hint="eastAsia" w:ascii="宋体" w:hAnsi="宋体" w:eastAsia="宋体" w:cs="宋体"/>
          <w:b/>
          <w:bCs/>
          <w:sz w:val="28"/>
          <w:szCs w:val="28"/>
        </w:rPr>
      </w:pPr>
      <w:r>
        <w:rPr>
          <w:rFonts w:hint="eastAsia" w:ascii="宋体" w:hAnsi="宋体" w:eastAsia="宋体" w:cs="宋体"/>
          <w:b/>
          <w:bCs/>
          <w:sz w:val="28"/>
          <w:szCs w:val="28"/>
        </w:rPr>
        <w:t>三、报价有效期</w:t>
      </w:r>
    </w:p>
    <w:p w14:paraId="4BAFB03C">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b/>
          <w:sz w:val="28"/>
          <w:szCs w:val="28"/>
        </w:rPr>
      </w:pPr>
      <w:r>
        <w:rPr>
          <w:rFonts w:hint="eastAsia" w:ascii="宋体" w:hAnsi="宋体" w:eastAsia="宋体" w:cs="宋体"/>
          <w:sz w:val="28"/>
          <w:szCs w:val="28"/>
        </w:rPr>
        <w:t>1.从报价截止之日起，报价文件有效期为</w:t>
      </w:r>
      <w:r>
        <w:rPr>
          <w:rFonts w:hint="eastAsia" w:ascii="宋体" w:hAnsi="宋体" w:eastAsia="宋体" w:cs="宋体"/>
          <w:sz w:val="28"/>
          <w:szCs w:val="28"/>
          <w:lang w:val="en-US" w:eastAsia="zh-CN"/>
        </w:rPr>
        <w:t>90天</w:t>
      </w:r>
      <w:r>
        <w:rPr>
          <w:rFonts w:hint="eastAsia" w:ascii="宋体" w:hAnsi="宋体" w:eastAsia="宋体" w:cs="宋体"/>
          <w:sz w:val="28"/>
          <w:szCs w:val="28"/>
        </w:rPr>
        <w:t>。</w:t>
      </w:r>
    </w:p>
    <w:p w14:paraId="377D4C16">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b/>
          <w:sz w:val="28"/>
          <w:szCs w:val="28"/>
        </w:rPr>
      </w:pPr>
      <w:r>
        <w:rPr>
          <w:rFonts w:hint="eastAsia" w:ascii="宋体" w:hAnsi="宋体" w:eastAsia="宋体" w:cs="宋体"/>
          <w:sz w:val="28"/>
          <w:szCs w:val="28"/>
        </w:rPr>
        <w:t>2.特殊情况下，采购人可与供应商协商延缓报价有效期，这种要求和答复均以书面形式进行。在这种情况下，保证金的有效期也相应延长。</w:t>
      </w:r>
    </w:p>
    <w:p w14:paraId="28D6D55E">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3.供应商可拒绝接受延期要求而不会导致保证金被没收，同意延长有效期的供应商不能修改报价文件。</w:t>
      </w:r>
    </w:p>
    <w:p w14:paraId="3C0910F6">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、报价文件的组成</w:t>
      </w:r>
    </w:p>
    <w:p w14:paraId="4F1259B7">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1.报价文件封面（附件一）；</w:t>
      </w:r>
    </w:p>
    <w:p w14:paraId="279B8942">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2.法定代表人授权书（附件二）；（注：若法定代表人参加报价的，只需提供法定代表人身份证复印件，并加盖公章）</w:t>
      </w:r>
    </w:p>
    <w:p w14:paraId="14BF4542">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3.报价一览表（附件三）；</w:t>
      </w:r>
    </w:p>
    <w:p w14:paraId="23DA0AEC">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4.在中华人民共和国境内（不含港、澳、台地区）注册，具有独立法人资格/具有独立承担民事责任的能力（提供营业执照的副本复印件加盖公章）（附件四）；</w:t>
      </w:r>
    </w:p>
    <w:p w14:paraId="2242EECE">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5.诚信承诺函（附件</w:t>
      </w:r>
      <w:r>
        <w:rPr>
          <w:rFonts w:hint="eastAsia" w:ascii="宋体" w:hAnsi="宋体" w:cs="宋体"/>
          <w:b/>
          <w:sz w:val="28"/>
          <w:szCs w:val="28"/>
          <w:lang w:val="en-US" w:eastAsia="zh-CN"/>
        </w:rPr>
        <w:t>五</w:t>
      </w:r>
      <w:r>
        <w:rPr>
          <w:rFonts w:hint="eastAsia" w:ascii="宋体" w:hAnsi="宋体" w:eastAsia="宋体" w:cs="宋体"/>
          <w:b/>
          <w:sz w:val="28"/>
          <w:szCs w:val="28"/>
        </w:rPr>
        <w:t>）；</w:t>
      </w:r>
    </w:p>
    <w:p w14:paraId="71FC8596">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sz w:val="28"/>
          <w:szCs w:val="28"/>
        </w:rPr>
      </w:pPr>
      <w:r>
        <w:rPr>
          <w:rFonts w:hint="eastAsia" w:ascii="宋体" w:hAnsi="宋体" w:cs="宋体"/>
          <w:b/>
          <w:sz w:val="28"/>
          <w:szCs w:val="28"/>
          <w:lang w:val="en-US" w:eastAsia="zh-CN"/>
        </w:rPr>
        <w:t>6</w:t>
      </w:r>
      <w:r>
        <w:rPr>
          <w:rFonts w:hint="eastAsia" w:ascii="宋体" w:hAnsi="宋体" w:eastAsia="宋体" w:cs="宋体"/>
          <w:b/>
          <w:sz w:val="28"/>
          <w:szCs w:val="28"/>
        </w:rPr>
        <w:t>.报价单位认为需要的其他文件资料（附件</w:t>
      </w:r>
      <w:r>
        <w:rPr>
          <w:rFonts w:hint="eastAsia" w:ascii="宋体" w:hAnsi="宋体" w:cs="宋体"/>
          <w:b/>
          <w:sz w:val="28"/>
          <w:szCs w:val="28"/>
          <w:lang w:val="en-US" w:eastAsia="zh-CN"/>
        </w:rPr>
        <w:t>六</w:t>
      </w:r>
      <w:r>
        <w:rPr>
          <w:rFonts w:hint="eastAsia" w:ascii="宋体" w:hAnsi="宋体" w:eastAsia="宋体" w:cs="宋体"/>
          <w:b/>
          <w:sz w:val="28"/>
          <w:szCs w:val="28"/>
        </w:rPr>
        <w:t>）；</w:t>
      </w:r>
    </w:p>
    <w:p w14:paraId="280479E5">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both"/>
        <w:rPr>
          <w:rFonts w:hint="default" w:ascii="宋体" w:hAnsi="宋体" w:cs="宋体"/>
          <w:b/>
          <w:sz w:val="28"/>
          <w:szCs w:val="28"/>
          <w:lang w:val="en-US" w:eastAsia="zh-CN"/>
        </w:rPr>
      </w:pPr>
      <w:r>
        <w:rPr>
          <w:rFonts w:hint="eastAsia" w:ascii="宋体" w:hAnsi="宋体" w:cs="宋体"/>
          <w:b/>
          <w:sz w:val="28"/>
          <w:szCs w:val="28"/>
          <w:lang w:val="en-US" w:eastAsia="zh-CN"/>
        </w:rPr>
        <w:t>7.响应方应提供管理平台自有的软著证书等软件认定材料和平台信息安全认证报告，以具备等保三级或更高等级的安全评估报告、以及</w:t>
      </w:r>
      <w:r>
        <w:rPr>
          <w:rFonts w:hint="default" w:ascii="宋体" w:hAnsi="宋体" w:cs="宋体"/>
          <w:b/>
          <w:sz w:val="28"/>
          <w:szCs w:val="28"/>
          <w:lang w:val="en-US" w:eastAsia="zh-CN"/>
        </w:rPr>
        <w:t>IATF16949体系认证等相关证书</w:t>
      </w:r>
      <w:r>
        <w:rPr>
          <w:rFonts w:hint="eastAsia" w:ascii="宋体" w:hAnsi="宋体" w:cs="宋体"/>
          <w:b/>
          <w:sz w:val="28"/>
          <w:szCs w:val="28"/>
          <w:lang w:val="en-US" w:eastAsia="zh-CN"/>
        </w:rPr>
        <w:t>及产品安全检测报告（格式自拟）。</w:t>
      </w:r>
    </w:p>
    <w:p w14:paraId="486F6C86">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报价文件装订密封，并采用胶装形式，且在封皮上注明：采购项目名称、采购项目编号、报价单位名称、受委托人姓名。</w:t>
      </w:r>
    </w:p>
    <w:p w14:paraId="32F68EF2">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、报价文件的签署和份数</w:t>
      </w:r>
    </w:p>
    <w:p w14:paraId="3766FDC3">
      <w:pPr>
        <w:keepNext w:val="0"/>
        <w:keepLines w:val="0"/>
        <w:pageBreakBefore w:val="0"/>
        <w:widowControl w:val="0"/>
        <w:tabs>
          <w:tab w:val="left" w:pos="900"/>
        </w:tabs>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1.报价文件需打印或用不褪色的墨水填写，并</w:t>
      </w:r>
      <w:r>
        <w:rPr>
          <w:rFonts w:hint="eastAsia" w:ascii="宋体" w:hAnsi="宋体" w:eastAsia="宋体" w:cs="宋体"/>
          <w:b/>
          <w:bCs/>
          <w:sz w:val="28"/>
          <w:szCs w:val="28"/>
        </w:rPr>
        <w:t>胶装成册</w:t>
      </w:r>
      <w:r>
        <w:rPr>
          <w:rFonts w:hint="eastAsia" w:ascii="宋体" w:hAnsi="宋体" w:eastAsia="宋体" w:cs="宋体"/>
          <w:sz w:val="28"/>
          <w:szCs w:val="28"/>
        </w:rPr>
        <w:t>。报价文件的装订顺序应按本章第</w:t>
      </w:r>
      <w:r>
        <w:rPr>
          <w:rFonts w:hint="eastAsia" w:ascii="宋体" w:hAnsi="宋体" w:cs="宋体"/>
          <w:sz w:val="28"/>
          <w:szCs w:val="28"/>
          <w:lang w:val="en-US" w:eastAsia="zh-CN"/>
        </w:rPr>
        <w:t>四</w:t>
      </w:r>
      <w:r>
        <w:rPr>
          <w:rFonts w:hint="eastAsia" w:ascii="宋体" w:hAnsi="宋体" w:eastAsia="宋体" w:cs="宋体"/>
          <w:sz w:val="28"/>
          <w:szCs w:val="28"/>
        </w:rPr>
        <w:t>条所叙顺序装订。</w:t>
      </w:r>
    </w:p>
    <w:p w14:paraId="7B82FAA3">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2.报价文件凡需要盖章处均须由报价单位盖公章，并由法定代表人或受委托人签署，供应商单位应写全称。</w:t>
      </w:r>
    </w:p>
    <w:p w14:paraId="785C12BA">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3.供应商应按照采购文件的格式要求制作报价文件，报价文件</w:t>
      </w:r>
      <w:r>
        <w:rPr>
          <w:rFonts w:hint="eastAsia" w:ascii="宋体" w:hAnsi="宋体" w:eastAsia="宋体" w:cs="宋体"/>
          <w:b/>
          <w:bCs/>
          <w:sz w:val="28"/>
          <w:szCs w:val="28"/>
        </w:rPr>
        <w:t>正本1份，副本2份</w:t>
      </w:r>
      <w:r>
        <w:rPr>
          <w:rFonts w:hint="eastAsia" w:ascii="宋体" w:hAnsi="宋体" w:eastAsia="宋体" w:cs="宋体"/>
          <w:sz w:val="28"/>
          <w:szCs w:val="28"/>
        </w:rPr>
        <w:t>。</w:t>
      </w:r>
    </w:p>
    <w:p w14:paraId="55C18D6F">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、报价文件的递交</w:t>
      </w:r>
    </w:p>
    <w:p w14:paraId="44AA9573">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1.如果供应商未加写标记，采购人对报价文件的误投和提前启封不负责任。</w:t>
      </w:r>
    </w:p>
    <w:p w14:paraId="7B1405EB">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2.采购人接受供应商报价文件时间：在报价截止时间前接受报价文件。</w:t>
      </w:r>
    </w:p>
    <w:p w14:paraId="637D506A">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3.报价截止时间前，供应商可以书面形式向采购人已递交的报价文件提出补充和修改，采购人以最后的补充和修改为准。该书面材料应密封，由法定代表人或授权委托人签字并加盖公章。</w:t>
      </w:r>
    </w:p>
    <w:p w14:paraId="2D5B7250">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4.报价文件填写字迹必须清楚、工整，对不同文字文本报价文件的解释发生异议的，以中文文本为准。</w:t>
      </w:r>
    </w:p>
    <w:p w14:paraId="674B7AFB">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、无效报价</w:t>
      </w:r>
    </w:p>
    <w:p w14:paraId="440FD003">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发生下列情况之一的，采购人可视情况作无效报价处理：</w:t>
      </w:r>
    </w:p>
    <w:p w14:paraId="6DF87966">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1.在采购人规定的截止时间以后送达的报价文件。</w:t>
      </w:r>
    </w:p>
    <w:p w14:paraId="48BB0015">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2.提供两个或两个以上报价方案的。</w:t>
      </w:r>
    </w:p>
    <w:p w14:paraId="5675D471">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b/>
          <w:bCs/>
          <w:sz w:val="28"/>
          <w:szCs w:val="28"/>
        </w:rPr>
      </w:pPr>
      <w:r>
        <w:rPr>
          <w:rFonts w:hint="eastAsia" w:ascii="宋体" w:hAnsi="宋体" w:eastAsia="宋体" w:cs="宋体"/>
          <w:sz w:val="28"/>
          <w:szCs w:val="28"/>
        </w:rPr>
        <w:t>3.报价文件应盖公章而未盖公章或盖非公司公章、未装订、未密封、未有效授权的。</w:t>
      </w:r>
    </w:p>
    <w:p w14:paraId="5ACDFBBC">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4.报价超过最高限价的。</w:t>
      </w:r>
    </w:p>
    <w:p w14:paraId="6C43E4DA">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.不符合供应商资格要求或所提供的资料存在弄虚作假的。</w:t>
      </w:r>
    </w:p>
    <w:p w14:paraId="117866B2">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.在近三年内的经营活动中存在和询价内容相关的重大违法、违规记录的，以政府及其相关职能部门相关网站信息为准。</w:t>
      </w:r>
    </w:p>
    <w:p w14:paraId="1B690003">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.法定代表人为同一人或者存在控股、管理关系的不同单位，同时参加本项目报价的。</w:t>
      </w:r>
    </w:p>
    <w:p w14:paraId="482C0A7E">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.近两年内被列入采购人及采购人母公司、分、子公司及其他关联方组织的《供应商不良行为记录名单（即黑名单）</w:t>
      </w:r>
      <w:r>
        <w:rPr>
          <w:rFonts w:hint="eastAsia" w:ascii="宋体" w:hAnsi="宋体" w:cs="宋体"/>
          <w:sz w:val="28"/>
          <w:szCs w:val="28"/>
          <w:lang w:eastAsia="zh-CN"/>
        </w:rPr>
        <w:t>》</w:t>
      </w:r>
      <w:r>
        <w:rPr>
          <w:rFonts w:hint="eastAsia" w:ascii="宋体" w:hAnsi="宋体" w:eastAsia="宋体" w:cs="宋体"/>
          <w:sz w:val="28"/>
          <w:szCs w:val="28"/>
        </w:rPr>
        <w:t>的。</w:t>
      </w:r>
    </w:p>
    <w:p w14:paraId="5ED98DE1">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.不符合采购文件实质性要求（“第三部分</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用户需求书</w:t>
      </w:r>
      <w:r>
        <w:rPr>
          <w:rFonts w:hint="eastAsia" w:ascii="宋体" w:hAnsi="宋体" w:eastAsia="宋体" w:cs="宋体"/>
          <w:sz w:val="28"/>
          <w:szCs w:val="28"/>
        </w:rPr>
        <w:t>”中具体条款）；</w:t>
      </w:r>
    </w:p>
    <w:p w14:paraId="74786ADC">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.不符合法律、法规和本采购文件规定的其他要求的。</w:t>
      </w:r>
    </w:p>
    <w:p w14:paraId="4A77B547">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、询价过程</w:t>
      </w:r>
    </w:p>
    <w:p w14:paraId="48DFED9A">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1.采购人组织3人组成询价评审小组。</w:t>
      </w:r>
    </w:p>
    <w:p w14:paraId="0CE7545B">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2.采购人在采购文件规定的时间和地点公开询价。</w:t>
      </w:r>
    </w:p>
    <w:p w14:paraId="636436FF">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3.询价时，采购人将查验报价文件密封情况，确认无误后公开拆封报价文件报价。</w:t>
      </w:r>
    </w:p>
    <w:p w14:paraId="6676D5EF">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、合同</w:t>
      </w:r>
    </w:p>
    <w:p w14:paraId="6E253AFC">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合同签订：采购人按照</w:t>
      </w:r>
      <w:r>
        <w:rPr>
          <w:rFonts w:hint="eastAsia" w:ascii="宋体" w:hAnsi="宋体" w:eastAsia="宋体" w:cs="宋体"/>
          <w:sz w:val="28"/>
          <w:szCs w:val="28"/>
          <w:lang w:eastAsia="zh-CN"/>
        </w:rPr>
        <w:t>“</w:t>
      </w:r>
      <w:r>
        <w:rPr>
          <w:rFonts w:hint="eastAsia" w:ascii="宋体" w:hAnsi="宋体" w:eastAsia="宋体" w:cs="宋体"/>
          <w:sz w:val="28"/>
          <w:szCs w:val="28"/>
          <w:u w:val="none"/>
          <w:lang w:val="en-US" w:eastAsia="zh-CN"/>
        </w:rPr>
        <w:t>第三部分</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用户需求书</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第</w:t>
      </w:r>
      <w:r>
        <w:rPr>
          <w:rFonts w:hint="eastAsia" w:ascii="宋体" w:hAnsi="宋体" w:cs="宋体"/>
          <w:sz w:val="28"/>
          <w:szCs w:val="28"/>
          <w:u w:val="none"/>
          <w:lang w:val="en-US" w:eastAsia="zh-CN"/>
        </w:rPr>
        <w:t>九</w:t>
      </w:r>
      <w:r>
        <w:rPr>
          <w:rFonts w:hint="eastAsia" w:ascii="宋体" w:hAnsi="宋体" w:eastAsia="宋体" w:cs="宋体"/>
          <w:sz w:val="28"/>
          <w:szCs w:val="28"/>
          <w:u w:val="none"/>
          <w:lang w:val="en-US" w:eastAsia="zh-CN"/>
        </w:rPr>
        <w:t>条”</w:t>
      </w:r>
      <w:r>
        <w:rPr>
          <w:rFonts w:hint="eastAsia" w:ascii="宋体" w:hAnsi="宋体" w:eastAsia="宋体" w:cs="宋体"/>
          <w:sz w:val="28"/>
          <w:szCs w:val="28"/>
        </w:rPr>
        <w:t>规定确定成交供应商，并签订采购合同。</w:t>
      </w:r>
    </w:p>
    <w:p w14:paraId="24BE48EB">
      <w:pPr>
        <w:keepNext w:val="0"/>
        <w:keepLines w:val="0"/>
        <w:pageBreakBefore w:val="0"/>
        <w:widowControl w:val="0"/>
        <w:kinsoku/>
        <w:wordWrap/>
        <w:overflowPunct/>
        <w:topLinePunct w:val="0"/>
        <w:autoSpaceDE/>
        <w:autoSpaceDN/>
        <w:bidi w:val="0"/>
        <w:snapToGrid/>
        <w:spacing w:line="440" w:lineRule="exact"/>
        <w:ind w:left="0" w:leftChars="0" w:right="0" w:rightChars="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十、其他</w:t>
      </w:r>
    </w:p>
    <w:p w14:paraId="0C117B65">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.供应商有下列情形之一的，在两年内禁止参加杭州</w:t>
      </w:r>
      <w:r>
        <w:rPr>
          <w:rFonts w:hint="eastAsia" w:ascii="宋体" w:hAnsi="宋体" w:cs="宋体"/>
          <w:sz w:val="28"/>
          <w:szCs w:val="28"/>
          <w:lang w:val="en-US" w:eastAsia="zh-CN"/>
        </w:rPr>
        <w:t>出租汽车</w:t>
      </w:r>
      <w:r>
        <w:rPr>
          <w:rFonts w:hint="eastAsia" w:ascii="宋体" w:hAnsi="宋体" w:eastAsia="宋体" w:cs="宋体"/>
          <w:sz w:val="28"/>
          <w:szCs w:val="28"/>
        </w:rPr>
        <w:t>集团有限公司及其母公司、分、子公司及其他关联方组织的采购活动：</w:t>
      </w:r>
    </w:p>
    <w:p w14:paraId="2123E7CD">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经核实提供虚假材料谋取成交的；</w:t>
      </w:r>
    </w:p>
    <w:p w14:paraId="4D0FD1BF">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采取不正当手段诋毁、排挤其他供应商的；</w:t>
      </w:r>
    </w:p>
    <w:p w14:paraId="16AF1F92">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与采购人、</w:t>
      </w:r>
      <w:r>
        <w:rPr>
          <w:rFonts w:hint="eastAsia" w:ascii="宋体" w:hAnsi="宋体" w:cs="宋体"/>
          <w:sz w:val="28"/>
          <w:szCs w:val="28"/>
          <w:lang w:eastAsia="zh-CN"/>
        </w:rPr>
        <w:t>其他</w:t>
      </w:r>
      <w:r>
        <w:rPr>
          <w:rFonts w:hint="eastAsia" w:ascii="宋体" w:hAnsi="宋体" w:eastAsia="宋体" w:cs="宋体"/>
          <w:sz w:val="28"/>
          <w:szCs w:val="28"/>
        </w:rPr>
        <w:t>供应商恶意串通的；</w:t>
      </w:r>
    </w:p>
    <w:p w14:paraId="2190DE14">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向采购人行贿或者提供其他不正当利益的；</w:t>
      </w:r>
    </w:p>
    <w:p w14:paraId="73DDAA3D">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在报价过程中与采购人进行私下沟通协商的；</w:t>
      </w:r>
    </w:p>
    <w:p w14:paraId="59BAFE73">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成交供应商因自身原因不签订合同或不能履行合同的；</w:t>
      </w:r>
    </w:p>
    <w:p w14:paraId="16BC0B14">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b/>
          <w:bCs/>
          <w:sz w:val="28"/>
          <w:szCs w:val="28"/>
        </w:rPr>
        <w:t>本项目不要求供应商人员必须到场参加现场开标。</w:t>
      </w:r>
    </w:p>
    <w:p w14:paraId="7EA3D748">
      <w:pPr>
        <w:keepNext w:val="0"/>
        <w:keepLines w:val="0"/>
        <w:pageBreakBefore w:val="0"/>
        <w:widowControl w:val="0"/>
        <w:kinsoku/>
        <w:wordWrap/>
        <w:overflowPunct/>
        <w:topLinePunct w:val="0"/>
        <w:autoSpaceDE/>
        <w:autoSpaceDN/>
        <w:bidi w:val="0"/>
        <w:snapToGrid/>
        <w:spacing w:line="440" w:lineRule="exact"/>
        <w:ind w:left="0" w:leftChars="0" w:right="0" w:righ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3.凡涉及本次询价的解释权属于杭州出租汽车集团有限公司。</w:t>
      </w:r>
    </w:p>
    <w:p w14:paraId="62DB763F">
      <w:pPr>
        <w:pStyle w:val="18"/>
        <w:ind w:left="0" w:leftChars="0" w:firstLine="0" w:firstLineChars="0"/>
        <w:jc w:val="center"/>
        <w:rPr>
          <w:rFonts w:hint="eastAsia" w:ascii="宋体" w:hAnsi="宋体" w:eastAsia="宋体" w:cs="宋体"/>
          <w:b/>
          <w:bCs/>
          <w:kern w:val="2"/>
          <w:sz w:val="44"/>
          <w:szCs w:val="44"/>
          <w:lang w:val="en-US" w:eastAsia="zh-CN" w:bidi="ar-SA"/>
        </w:rPr>
      </w:pPr>
    </w:p>
    <w:p w14:paraId="77829546">
      <w:pPr>
        <w:pStyle w:val="18"/>
        <w:ind w:left="0" w:leftChars="0" w:firstLine="0" w:firstLineChars="0"/>
        <w:jc w:val="center"/>
        <w:rPr>
          <w:rFonts w:hint="eastAsia" w:ascii="宋体" w:hAnsi="宋体" w:eastAsia="宋体" w:cs="宋体"/>
          <w:b/>
          <w:bCs/>
          <w:kern w:val="2"/>
          <w:sz w:val="44"/>
          <w:szCs w:val="44"/>
          <w:lang w:val="en-US" w:eastAsia="zh-CN" w:bidi="ar-SA"/>
        </w:rPr>
      </w:pPr>
    </w:p>
    <w:p w14:paraId="61E38DED">
      <w:pPr>
        <w:pStyle w:val="18"/>
        <w:ind w:left="0" w:leftChars="0" w:firstLine="0" w:firstLineChars="0"/>
        <w:jc w:val="center"/>
        <w:rPr>
          <w:rFonts w:hint="eastAsia" w:ascii="宋体" w:hAnsi="宋体" w:eastAsia="宋体" w:cs="宋体"/>
          <w:b/>
          <w:bCs/>
          <w:kern w:val="2"/>
          <w:sz w:val="44"/>
          <w:szCs w:val="44"/>
          <w:lang w:val="en-US" w:eastAsia="zh-CN" w:bidi="ar-SA"/>
        </w:rPr>
      </w:pPr>
    </w:p>
    <w:p w14:paraId="415573BF">
      <w:pPr>
        <w:pStyle w:val="18"/>
        <w:ind w:left="0" w:leftChars="0" w:firstLine="0" w:firstLineChars="0"/>
        <w:jc w:val="center"/>
        <w:rPr>
          <w:rFonts w:hint="eastAsia" w:ascii="宋体" w:hAnsi="宋体" w:eastAsia="宋体" w:cs="宋体"/>
          <w:b/>
          <w:bCs/>
          <w:kern w:val="2"/>
          <w:sz w:val="44"/>
          <w:szCs w:val="44"/>
          <w:lang w:val="en-US" w:eastAsia="zh-CN" w:bidi="ar-SA"/>
        </w:rPr>
      </w:pPr>
    </w:p>
    <w:p w14:paraId="2CF6377C">
      <w:pPr>
        <w:pStyle w:val="18"/>
        <w:ind w:left="0" w:leftChars="0" w:firstLine="0" w:firstLineChars="0"/>
        <w:jc w:val="center"/>
        <w:rPr>
          <w:rFonts w:hint="eastAsia" w:ascii="宋体" w:hAnsi="宋体" w:eastAsia="宋体" w:cs="宋体"/>
          <w:b/>
          <w:bCs/>
          <w:kern w:val="2"/>
          <w:sz w:val="44"/>
          <w:szCs w:val="44"/>
          <w:lang w:val="en-US" w:eastAsia="zh-CN" w:bidi="ar-SA"/>
        </w:rPr>
      </w:pPr>
    </w:p>
    <w:p w14:paraId="6B5DF724">
      <w:pPr>
        <w:pStyle w:val="18"/>
        <w:ind w:left="0" w:leftChars="0" w:firstLine="0" w:firstLineChars="0"/>
        <w:jc w:val="center"/>
        <w:rPr>
          <w:rFonts w:hint="eastAsia" w:ascii="宋体" w:hAnsi="宋体" w:eastAsia="宋体" w:cs="宋体"/>
          <w:b/>
          <w:bCs/>
          <w:kern w:val="2"/>
          <w:sz w:val="44"/>
          <w:szCs w:val="44"/>
          <w:lang w:val="en-US" w:eastAsia="zh-CN" w:bidi="ar-SA"/>
        </w:rPr>
      </w:pPr>
    </w:p>
    <w:p w14:paraId="7860DBD1">
      <w:pPr>
        <w:pStyle w:val="18"/>
        <w:ind w:left="0" w:leftChars="0" w:firstLine="0" w:firstLineChars="0"/>
        <w:jc w:val="center"/>
        <w:rPr>
          <w:rFonts w:hint="eastAsia" w:ascii="宋体" w:hAnsi="宋体" w:eastAsia="宋体" w:cs="宋体"/>
          <w:b/>
          <w:bCs/>
          <w:kern w:val="2"/>
          <w:sz w:val="44"/>
          <w:szCs w:val="44"/>
          <w:lang w:val="en-US" w:eastAsia="zh-CN" w:bidi="ar-SA"/>
        </w:rPr>
      </w:pPr>
    </w:p>
    <w:p w14:paraId="614AA6DD">
      <w:pPr>
        <w:pStyle w:val="18"/>
        <w:ind w:left="0" w:leftChars="0" w:firstLine="0" w:firstLineChars="0"/>
        <w:jc w:val="center"/>
        <w:rPr>
          <w:rFonts w:hint="eastAsia" w:ascii="宋体" w:hAnsi="宋体" w:eastAsia="宋体" w:cs="宋体"/>
          <w:b/>
          <w:bCs/>
          <w:kern w:val="2"/>
          <w:sz w:val="44"/>
          <w:szCs w:val="44"/>
          <w:lang w:val="en-US" w:eastAsia="zh-CN" w:bidi="ar-SA"/>
        </w:rPr>
      </w:pPr>
    </w:p>
    <w:p w14:paraId="3FF1C1C2">
      <w:pPr>
        <w:pStyle w:val="18"/>
        <w:ind w:left="0" w:leftChars="0" w:firstLine="0" w:firstLineChars="0"/>
        <w:jc w:val="center"/>
        <w:rPr>
          <w:rFonts w:hint="eastAsia" w:ascii="宋体" w:hAnsi="宋体" w:eastAsia="宋体" w:cs="宋体"/>
          <w:b/>
          <w:bCs/>
          <w:kern w:val="2"/>
          <w:sz w:val="44"/>
          <w:szCs w:val="44"/>
          <w:lang w:val="en-US" w:eastAsia="zh-CN" w:bidi="ar-SA"/>
        </w:rPr>
      </w:pPr>
    </w:p>
    <w:p w14:paraId="69BE58BB">
      <w:pPr>
        <w:pStyle w:val="18"/>
        <w:ind w:left="0" w:leftChars="0" w:firstLine="0" w:firstLineChars="0"/>
        <w:jc w:val="center"/>
        <w:rPr>
          <w:rFonts w:hint="eastAsia" w:ascii="宋体" w:hAnsi="宋体" w:eastAsia="宋体" w:cs="宋体"/>
          <w:b/>
          <w:bCs/>
          <w:kern w:val="2"/>
          <w:sz w:val="44"/>
          <w:szCs w:val="44"/>
          <w:lang w:val="en-US" w:eastAsia="zh-CN" w:bidi="ar-SA"/>
        </w:rPr>
      </w:pPr>
    </w:p>
    <w:p w14:paraId="30D491C3">
      <w:pPr>
        <w:pStyle w:val="18"/>
        <w:ind w:left="0" w:leftChars="0" w:firstLine="0" w:firstLineChars="0"/>
        <w:jc w:val="center"/>
        <w:rPr>
          <w:rFonts w:hint="eastAsia" w:ascii="宋体" w:hAnsi="宋体" w:eastAsia="宋体" w:cs="宋体"/>
          <w:b/>
          <w:bCs/>
          <w:kern w:val="2"/>
          <w:sz w:val="44"/>
          <w:szCs w:val="44"/>
          <w:lang w:val="en-US" w:eastAsia="zh-CN" w:bidi="ar-SA"/>
        </w:rPr>
      </w:pPr>
    </w:p>
    <w:p w14:paraId="12D5990A">
      <w:pPr>
        <w:pStyle w:val="18"/>
        <w:ind w:left="0" w:leftChars="0" w:firstLine="0" w:firstLineChars="0"/>
        <w:jc w:val="center"/>
        <w:rPr>
          <w:rFonts w:hint="eastAsia" w:ascii="宋体" w:hAnsi="宋体" w:eastAsia="宋体" w:cs="宋体"/>
          <w:b/>
          <w:bCs/>
          <w:kern w:val="2"/>
          <w:sz w:val="44"/>
          <w:szCs w:val="44"/>
          <w:lang w:val="en-US" w:eastAsia="zh-CN" w:bidi="ar-SA"/>
        </w:rPr>
      </w:pPr>
    </w:p>
    <w:p w14:paraId="0C537FCF">
      <w:pPr>
        <w:pStyle w:val="18"/>
        <w:ind w:left="0" w:leftChars="0" w:firstLine="0" w:firstLineChars="0"/>
        <w:jc w:val="center"/>
        <w:rPr>
          <w:rFonts w:ascii="宋体" w:hAnsi="宋体" w:cs="宋体"/>
          <w:b/>
          <w:bCs/>
          <w:sz w:val="44"/>
          <w:szCs w:val="44"/>
        </w:rPr>
      </w:pPr>
      <w:r>
        <w:rPr>
          <w:rFonts w:hint="eastAsia" w:ascii="宋体" w:hAnsi="宋体" w:eastAsia="宋体" w:cs="宋体"/>
          <w:b/>
          <w:bCs/>
          <w:kern w:val="2"/>
          <w:sz w:val="44"/>
          <w:szCs w:val="44"/>
          <w:lang w:val="en-US" w:eastAsia="zh-CN" w:bidi="ar-SA"/>
        </w:rPr>
        <w:t>第三部分</w:t>
      </w:r>
      <w:r>
        <w:rPr>
          <w:rFonts w:hint="eastAsia" w:ascii="宋体" w:hAnsi="宋体" w:cs="宋体"/>
          <w:b/>
          <w:bCs/>
          <w:sz w:val="44"/>
          <w:szCs w:val="44"/>
          <w:lang w:val="en-US" w:eastAsia="zh-CN"/>
        </w:rPr>
        <w:t>用户</w:t>
      </w:r>
      <w:r>
        <w:rPr>
          <w:rFonts w:ascii="宋体" w:hAnsi="宋体" w:cs="宋体"/>
          <w:b/>
          <w:bCs/>
          <w:sz w:val="44"/>
          <w:szCs w:val="44"/>
        </w:rPr>
        <w:t>需求书</w:t>
      </w:r>
    </w:p>
    <w:p w14:paraId="77EC1DAB">
      <w:pPr>
        <w:pStyle w:val="18"/>
        <w:ind w:left="0" w:leftChars="0" w:firstLine="0" w:firstLineChars="0"/>
        <w:jc w:val="center"/>
        <w:rPr>
          <w:rFonts w:ascii="宋体" w:hAnsi="宋体" w:cs="宋体"/>
          <w:b/>
          <w:bCs/>
          <w:sz w:val="36"/>
          <w:szCs w:val="36"/>
        </w:rPr>
      </w:pPr>
    </w:p>
    <w:p w14:paraId="10EA008E">
      <w:pPr>
        <w:pStyle w:val="18"/>
        <w:adjustRightInd w:val="0"/>
        <w:snapToGrid w:val="0"/>
        <w:spacing w:line="440" w:lineRule="exact"/>
        <w:ind w:firstLine="0" w:firstLineChars="0"/>
        <w:rPr>
          <w:rFonts w:ascii="宋体" w:hAnsi="宋体" w:cs="宋体"/>
          <w:b/>
          <w:sz w:val="28"/>
          <w:szCs w:val="28"/>
        </w:rPr>
      </w:pPr>
      <w:r>
        <w:rPr>
          <w:rFonts w:ascii="宋体" w:hAnsi="宋体" w:cs="宋体"/>
          <w:b/>
          <w:sz w:val="28"/>
          <w:szCs w:val="28"/>
        </w:rPr>
        <w:t>一、项目名称</w:t>
      </w:r>
    </w:p>
    <w:p w14:paraId="6201FA85">
      <w:pPr>
        <w:pStyle w:val="18"/>
        <w:adjustRightInd w:val="0"/>
        <w:snapToGrid w:val="0"/>
        <w:spacing w:line="440" w:lineRule="exact"/>
        <w:ind w:firstLine="562" w:firstLineChars="200"/>
        <w:rPr>
          <w:rFonts w:hint="default" w:ascii="宋体" w:hAnsi="宋体" w:cs="宋体"/>
          <w:b/>
          <w:bCs/>
          <w:sz w:val="28"/>
          <w:szCs w:val="28"/>
          <w:highlight w:val="none"/>
          <w:u w:val="single"/>
          <w:lang w:val="en-US" w:eastAsia="zh-CN"/>
        </w:rPr>
      </w:pPr>
      <w:r>
        <w:rPr>
          <w:rFonts w:hint="eastAsia" w:ascii="宋体" w:hAnsi="宋体" w:cs="宋体"/>
          <w:b/>
          <w:bCs/>
          <w:sz w:val="28"/>
          <w:szCs w:val="28"/>
          <w:highlight w:val="none"/>
          <w:u w:val="single"/>
          <w:lang w:val="en-US" w:eastAsia="zh-CN"/>
        </w:rPr>
        <w:t>2025-2026年度出租车安全数字钥匙及相关运营管理平台采购项目</w:t>
      </w:r>
    </w:p>
    <w:p w14:paraId="35CAEC37">
      <w:pPr>
        <w:pStyle w:val="18"/>
        <w:adjustRightInd w:val="0"/>
        <w:snapToGrid w:val="0"/>
        <w:spacing w:line="440" w:lineRule="exact"/>
        <w:ind w:firstLine="0" w:firstLineChars="0"/>
        <w:rPr>
          <w:rFonts w:ascii="宋体" w:hAnsi="宋体" w:cs="宋体"/>
          <w:b/>
          <w:sz w:val="28"/>
          <w:szCs w:val="28"/>
        </w:rPr>
      </w:pPr>
      <w:r>
        <w:rPr>
          <w:rFonts w:ascii="宋体" w:hAnsi="宋体" w:cs="宋体"/>
          <w:b/>
          <w:sz w:val="28"/>
          <w:szCs w:val="28"/>
        </w:rPr>
        <w:t>二、项目情况</w:t>
      </w:r>
    </w:p>
    <w:p w14:paraId="7B88BBB9">
      <w:pPr>
        <w:pStyle w:val="18"/>
        <w:adjustRightInd w:val="0"/>
        <w:snapToGrid w:val="0"/>
        <w:spacing w:line="440" w:lineRule="exact"/>
        <w:ind w:firstLine="560" w:firstLineChars="0"/>
        <w:rPr>
          <w:rFonts w:hint="default" w:ascii="宋体" w:hAnsi="宋体" w:cs="宋体"/>
          <w:sz w:val="28"/>
          <w:szCs w:val="28"/>
          <w:lang w:val="en-US" w:eastAsia="zh-CN"/>
        </w:rPr>
      </w:pPr>
      <w:r>
        <w:rPr>
          <w:rFonts w:ascii="宋体" w:hAnsi="宋体" w:cs="宋体"/>
          <w:sz w:val="28"/>
          <w:szCs w:val="28"/>
        </w:rPr>
        <w:t>根据公司需求采购</w:t>
      </w:r>
      <w:r>
        <w:rPr>
          <w:rFonts w:hint="eastAsia" w:ascii="宋体" w:hAnsi="宋体" w:cs="宋体"/>
          <w:sz w:val="28"/>
          <w:szCs w:val="28"/>
          <w:lang w:val="en-US" w:eastAsia="zh-CN"/>
        </w:rPr>
        <w:t>出租车安全数字钥匙540套和相关运营管理平台，强化运营和安全管理。</w:t>
      </w:r>
    </w:p>
    <w:p w14:paraId="548A6508">
      <w:pPr>
        <w:pStyle w:val="18"/>
        <w:adjustRightInd w:val="0"/>
        <w:snapToGrid w:val="0"/>
        <w:spacing w:line="440" w:lineRule="exact"/>
        <w:ind w:firstLine="560" w:firstLineChars="0"/>
        <w:rPr>
          <w:rFonts w:hint="eastAsia" w:ascii="宋体" w:hAnsi="宋体" w:cs="宋体"/>
          <w:sz w:val="28"/>
          <w:szCs w:val="28"/>
        </w:rPr>
      </w:pPr>
      <w:r>
        <w:rPr>
          <w:rFonts w:hint="eastAsia" w:ascii="宋体" w:hAnsi="宋体" w:cs="宋体"/>
          <w:sz w:val="28"/>
          <w:szCs w:val="28"/>
          <w:lang w:val="en-US" w:eastAsia="zh-CN"/>
        </w:rPr>
        <w:t>1、出租车运营管理平台</w:t>
      </w:r>
      <w:r>
        <w:rPr>
          <w:rFonts w:hint="eastAsia" w:ascii="宋体" w:hAnsi="宋体" w:cs="宋体"/>
          <w:sz w:val="28"/>
          <w:szCs w:val="28"/>
        </w:rPr>
        <w:t>具体需求如下：</w:t>
      </w:r>
    </w:p>
    <w:tbl>
      <w:tblPr>
        <w:tblStyle w:val="12"/>
        <w:tblW w:w="9026"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7"/>
        <w:gridCol w:w="1270"/>
        <w:gridCol w:w="1827"/>
        <w:gridCol w:w="4702"/>
      </w:tblGrid>
      <w:tr w14:paraId="6C95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C837">
            <w:pPr>
              <w:jc w:val="center"/>
            </w:pPr>
            <w:r>
              <w:rPr>
                <w:rFonts w:hint="eastAsia"/>
                <w:lang w:val="en-US" w:eastAsia="zh-CN"/>
              </w:rPr>
              <w:t>项目</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AB22">
            <w:pPr>
              <w:jc w:val="center"/>
              <w:rPr>
                <w:rFonts w:hint="eastAsia"/>
              </w:rPr>
            </w:pPr>
            <w:r>
              <w:rPr>
                <w:rFonts w:hint="eastAsia"/>
                <w:lang w:val="en-US" w:eastAsia="zh-CN"/>
              </w:rPr>
              <w:t>功能板块</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E129">
            <w:pPr>
              <w:jc w:val="center"/>
              <w:rPr>
                <w:rFonts w:hint="eastAsia"/>
              </w:rPr>
            </w:pPr>
            <w:r>
              <w:rPr>
                <w:rFonts w:hint="eastAsia"/>
                <w:lang w:val="en-US" w:eastAsia="zh-CN"/>
              </w:rPr>
              <w:t>子功能</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8532">
            <w:pPr>
              <w:jc w:val="center"/>
              <w:rPr>
                <w:rFonts w:hint="eastAsia"/>
              </w:rPr>
            </w:pPr>
            <w:r>
              <w:rPr>
                <w:rFonts w:hint="eastAsia"/>
                <w:lang w:val="en-US" w:eastAsia="zh-CN"/>
              </w:rPr>
              <w:t>需求说明</w:t>
            </w:r>
          </w:p>
        </w:tc>
      </w:tr>
      <w:tr w14:paraId="2F83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1ADF9">
            <w:pPr>
              <w:jc w:val="center"/>
              <w:rPr>
                <w:rFonts w:hint="eastAsia"/>
              </w:rPr>
            </w:pPr>
            <w:r>
              <w:rPr>
                <w:rFonts w:hint="eastAsia"/>
                <w:lang w:val="en-US" w:eastAsia="zh-CN"/>
              </w:rPr>
              <w:t>出租车运营管理平台</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E4D6E">
            <w:pPr>
              <w:jc w:val="center"/>
              <w:rPr>
                <w:rFonts w:hint="eastAsia"/>
              </w:rPr>
            </w:pPr>
            <w:r>
              <w:rPr>
                <w:rFonts w:hint="eastAsia"/>
                <w:lang w:val="en-US" w:eastAsia="zh-CN"/>
              </w:rPr>
              <w:t>系统的基本配置</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4AB5">
            <w:pPr>
              <w:jc w:val="center"/>
              <w:rPr>
                <w:rFonts w:hint="eastAsia"/>
              </w:rPr>
            </w:pPr>
            <w:r>
              <w:rPr>
                <w:rFonts w:hint="eastAsia"/>
                <w:lang w:val="en-US" w:eastAsia="zh-CN"/>
              </w:rPr>
              <w:t>品牌配置</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A9E9">
            <w:pPr>
              <w:jc w:val="left"/>
              <w:rPr>
                <w:rFonts w:hint="eastAsia"/>
              </w:rPr>
            </w:pPr>
            <w:r>
              <w:rPr>
                <w:rFonts w:hint="eastAsia"/>
                <w:lang w:val="en-US" w:eastAsia="zh-CN"/>
              </w:rPr>
              <w:t>可输入品牌车型，保养间隔（天数），保养间隔里程，上传车型参数或照片。配置后可编辑，全站同步更新。</w:t>
            </w:r>
          </w:p>
        </w:tc>
      </w:tr>
      <w:tr w14:paraId="026C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007D8">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635FC">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18D9">
            <w:pPr>
              <w:jc w:val="center"/>
              <w:rPr>
                <w:rFonts w:hint="eastAsia"/>
              </w:rPr>
            </w:pPr>
            <w:r>
              <w:rPr>
                <w:rFonts w:hint="eastAsia"/>
                <w:lang w:val="en-US" w:eastAsia="zh-CN"/>
              </w:rPr>
              <w:t>收款配置</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54E1">
            <w:pPr>
              <w:jc w:val="left"/>
              <w:rPr>
                <w:rFonts w:hint="eastAsia"/>
              </w:rPr>
            </w:pPr>
            <w:r>
              <w:rPr>
                <w:rFonts w:hint="eastAsia"/>
                <w:lang w:val="en-US" w:eastAsia="zh-CN"/>
              </w:rPr>
              <w:t>实现班费或租金的在线收取，需配置商户号。支持支付宝、微信和工商银行、杭州银行收款。配置后不可随意变动。</w:t>
            </w:r>
          </w:p>
        </w:tc>
      </w:tr>
      <w:tr w14:paraId="7347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B412">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B0E31">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EB45">
            <w:pPr>
              <w:jc w:val="center"/>
              <w:rPr>
                <w:rFonts w:hint="eastAsia"/>
              </w:rPr>
            </w:pPr>
            <w:r>
              <w:rPr>
                <w:rFonts w:hint="eastAsia"/>
                <w:lang w:val="en-US" w:eastAsia="zh-CN"/>
              </w:rPr>
              <w:t>部门管理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FF56">
            <w:pPr>
              <w:jc w:val="left"/>
              <w:rPr>
                <w:rFonts w:hint="eastAsia"/>
              </w:rPr>
            </w:pPr>
            <w:r>
              <w:rPr>
                <w:rFonts w:hint="eastAsia"/>
                <w:lang w:val="en-US" w:eastAsia="zh-CN"/>
              </w:rPr>
              <w:t>满足员工账号分部门归属，用于区分外部或内部员工。可根据实际情况创建与使用。</w:t>
            </w:r>
          </w:p>
        </w:tc>
      </w:tr>
      <w:tr w14:paraId="286C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E03F1">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4545F">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E961">
            <w:pPr>
              <w:jc w:val="center"/>
              <w:rPr>
                <w:rFonts w:hint="eastAsia"/>
              </w:rPr>
            </w:pPr>
            <w:r>
              <w:rPr>
                <w:rFonts w:hint="eastAsia"/>
                <w:lang w:val="en-US" w:eastAsia="zh-CN"/>
              </w:rPr>
              <w:t>角色管理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9E08">
            <w:pPr>
              <w:jc w:val="left"/>
              <w:rPr>
                <w:rFonts w:hint="eastAsia"/>
              </w:rPr>
            </w:pPr>
            <w:r>
              <w:rPr>
                <w:rFonts w:hint="eastAsia"/>
                <w:lang w:val="en-US" w:eastAsia="zh-CN"/>
              </w:rPr>
              <w:t>根据分工不同开放不同账号，使用不同功能权限。系统开通时初始化角色，可直接使用。可输入自定义角色名称及分配权限。</w:t>
            </w:r>
          </w:p>
        </w:tc>
      </w:tr>
      <w:tr w14:paraId="7969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2C6CB">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748F7">
            <w:pPr>
              <w:jc w:val="center"/>
              <w:rPr>
                <w:rFonts w:hint="eastAsia"/>
              </w:rPr>
            </w:pPr>
            <w:r>
              <w:rPr>
                <w:rFonts w:hint="eastAsia"/>
                <w:lang w:val="en-US" w:eastAsia="zh-CN"/>
              </w:rPr>
              <w:t>工作台</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82CB">
            <w:pPr>
              <w:jc w:val="center"/>
              <w:rPr>
                <w:rFonts w:hint="eastAsia"/>
              </w:rPr>
            </w:pPr>
            <w:r>
              <w:rPr>
                <w:rFonts w:hint="eastAsia"/>
                <w:lang w:val="en-US" w:eastAsia="zh-CN"/>
              </w:rPr>
              <w:t>数据看板</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CF9B">
            <w:pPr>
              <w:jc w:val="left"/>
              <w:rPr>
                <w:rFonts w:hint="eastAsia"/>
              </w:rPr>
            </w:pPr>
            <w:r>
              <w:rPr>
                <w:rFonts w:hint="eastAsia"/>
                <w:lang w:val="en-US" w:eastAsia="zh-CN"/>
              </w:rPr>
              <w:t>统计企业的司机、车辆、合同以及账单，完成率直观呈现。包括应收账单数和逾期率。</w:t>
            </w:r>
          </w:p>
        </w:tc>
      </w:tr>
      <w:tr w14:paraId="437F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A2D3">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2EF32">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B8FF">
            <w:pPr>
              <w:jc w:val="center"/>
              <w:rPr>
                <w:rFonts w:hint="eastAsia"/>
              </w:rPr>
            </w:pPr>
            <w:r>
              <w:rPr>
                <w:rFonts w:hint="eastAsia"/>
                <w:lang w:val="en-US" w:eastAsia="zh-CN"/>
              </w:rPr>
              <w:t>待办事项</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2ECD">
            <w:pPr>
              <w:jc w:val="left"/>
              <w:rPr>
                <w:rFonts w:hint="eastAsia"/>
              </w:rPr>
            </w:pPr>
            <w:r>
              <w:rPr>
                <w:rFonts w:hint="eastAsia"/>
                <w:lang w:val="en-US" w:eastAsia="zh-CN"/>
              </w:rPr>
              <w:t>根据截止日期或实际业务提前30天或7天加入待办事项。用户可导出使用，批量标识为已处理。包括司机待办和车务待办。</w:t>
            </w:r>
          </w:p>
        </w:tc>
      </w:tr>
      <w:tr w14:paraId="152E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F3A21">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8DD47">
            <w:pPr>
              <w:jc w:val="center"/>
              <w:rPr>
                <w:rFonts w:hint="eastAsia"/>
              </w:rPr>
            </w:pPr>
            <w:r>
              <w:rPr>
                <w:rFonts w:hint="eastAsia"/>
                <w:lang w:val="en-US" w:eastAsia="zh-CN"/>
              </w:rPr>
              <w:t>司机档案的管理</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D9FD">
            <w:pPr>
              <w:jc w:val="center"/>
              <w:rPr>
                <w:rFonts w:hint="eastAsia"/>
              </w:rPr>
            </w:pPr>
            <w:r>
              <w:rPr>
                <w:rFonts w:hint="eastAsia"/>
                <w:lang w:val="en-US" w:eastAsia="zh-CN"/>
              </w:rPr>
              <w:t>司机新建</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2790">
            <w:pPr>
              <w:jc w:val="left"/>
              <w:rPr>
                <w:rFonts w:hint="eastAsia"/>
              </w:rPr>
            </w:pPr>
            <w:r>
              <w:rPr>
                <w:rFonts w:hint="eastAsia"/>
                <w:lang w:val="en-US" w:eastAsia="zh-CN"/>
              </w:rPr>
              <w:t>司机录入可通过后台单个或批量导入。包括身份证、驾驶证、从业资格证、居住证、服务监督卡及附件。</w:t>
            </w:r>
          </w:p>
        </w:tc>
      </w:tr>
      <w:tr w14:paraId="2B27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55CD">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26643">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4E9B">
            <w:pPr>
              <w:jc w:val="center"/>
              <w:rPr>
                <w:rFonts w:hint="eastAsia"/>
              </w:rPr>
            </w:pPr>
            <w:r>
              <w:rPr>
                <w:rFonts w:hint="eastAsia"/>
                <w:lang w:val="en-US" w:eastAsia="zh-CN"/>
              </w:rPr>
              <w:t>司机列表</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EFC6">
            <w:pPr>
              <w:jc w:val="left"/>
              <w:rPr>
                <w:rFonts w:hint="eastAsia"/>
              </w:rPr>
            </w:pPr>
            <w:r>
              <w:rPr>
                <w:rFonts w:hint="eastAsia"/>
                <w:lang w:val="en-US" w:eastAsia="zh-CN"/>
              </w:rPr>
              <w:t>通过姓名、手机号码筛选。支持编辑基本信息，如修改手机号码、姓名。支持批量上传功能。</w:t>
            </w:r>
          </w:p>
        </w:tc>
      </w:tr>
      <w:tr w14:paraId="1744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33507">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1C5B4">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248C">
            <w:pPr>
              <w:jc w:val="center"/>
              <w:rPr>
                <w:rFonts w:hint="eastAsia"/>
              </w:rPr>
            </w:pPr>
            <w:r>
              <w:rPr>
                <w:rFonts w:hint="eastAsia"/>
                <w:lang w:val="en-US" w:eastAsia="zh-CN"/>
              </w:rPr>
              <w:t>身份证信息</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400E">
            <w:pPr>
              <w:jc w:val="left"/>
              <w:rPr>
                <w:rFonts w:hint="eastAsia"/>
              </w:rPr>
            </w:pPr>
            <w:r>
              <w:rPr>
                <w:rFonts w:hint="eastAsia"/>
                <w:lang w:val="en-US" w:eastAsia="zh-CN"/>
              </w:rPr>
              <w:t>填写证件号码、有效期、原件照片等。需完善，否则无法签订合同。</w:t>
            </w:r>
          </w:p>
        </w:tc>
      </w:tr>
      <w:tr w14:paraId="638AD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A90D">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4B4B7">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AB7C">
            <w:pPr>
              <w:jc w:val="center"/>
              <w:rPr>
                <w:rFonts w:hint="eastAsia"/>
              </w:rPr>
            </w:pPr>
            <w:r>
              <w:rPr>
                <w:rFonts w:hint="eastAsia"/>
                <w:lang w:val="en-US" w:eastAsia="zh-CN"/>
              </w:rPr>
              <w:t>驾驶证</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60DF">
            <w:pPr>
              <w:jc w:val="left"/>
              <w:rPr>
                <w:rFonts w:hint="eastAsia"/>
              </w:rPr>
            </w:pPr>
            <w:r>
              <w:rPr>
                <w:rFonts w:hint="eastAsia"/>
                <w:lang w:val="en-US" w:eastAsia="zh-CN"/>
              </w:rPr>
              <w:t>填写驾驶证号、有效期、准驾车型、档案编号及原件照片。</w:t>
            </w:r>
          </w:p>
        </w:tc>
      </w:tr>
      <w:tr w14:paraId="3073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997B">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1F9CA">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4B70">
            <w:pPr>
              <w:jc w:val="center"/>
              <w:rPr>
                <w:rFonts w:hint="eastAsia"/>
              </w:rPr>
            </w:pPr>
            <w:r>
              <w:rPr>
                <w:rFonts w:hint="eastAsia"/>
                <w:lang w:val="en-US" w:eastAsia="zh-CN"/>
              </w:rPr>
              <w:t>从业资格证</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9785">
            <w:pPr>
              <w:jc w:val="left"/>
              <w:rPr>
                <w:rFonts w:hint="eastAsia"/>
              </w:rPr>
            </w:pPr>
            <w:r>
              <w:rPr>
                <w:rFonts w:hint="eastAsia"/>
                <w:lang w:val="en-US" w:eastAsia="zh-CN"/>
              </w:rPr>
              <w:t>填写资格证号、从业资格类别、初次领证日期、有效期、准驾车型、发证机关及原件照片。</w:t>
            </w:r>
          </w:p>
        </w:tc>
      </w:tr>
      <w:tr w14:paraId="0961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D8FC">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864C2">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AD9B">
            <w:pPr>
              <w:jc w:val="center"/>
              <w:rPr>
                <w:rFonts w:hint="eastAsia"/>
              </w:rPr>
            </w:pPr>
            <w:r>
              <w:rPr>
                <w:rFonts w:hint="eastAsia"/>
                <w:lang w:val="en-US" w:eastAsia="zh-CN"/>
              </w:rPr>
              <w:t>守信记录</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D9AE">
            <w:pPr>
              <w:jc w:val="left"/>
              <w:rPr>
                <w:rFonts w:hint="eastAsia"/>
              </w:rPr>
            </w:pPr>
            <w:r>
              <w:rPr>
                <w:rFonts w:hint="eastAsia"/>
                <w:lang w:val="en-US" w:eastAsia="zh-CN"/>
              </w:rPr>
              <w:t>分析在职司机账单支付情况，分为完美、优秀、良好、一般四档。本年及本月守信率可排名。</w:t>
            </w:r>
          </w:p>
        </w:tc>
      </w:tr>
      <w:tr w14:paraId="101C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B0DB0">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55B13">
            <w:pPr>
              <w:jc w:val="center"/>
              <w:rPr>
                <w:rFonts w:hint="eastAsia"/>
              </w:rPr>
            </w:pPr>
            <w:r>
              <w:rPr>
                <w:rFonts w:hint="eastAsia"/>
                <w:lang w:val="en-US" w:eastAsia="zh-CN"/>
              </w:rPr>
              <w:t>合同账单</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D53A6">
            <w:pPr>
              <w:jc w:val="center"/>
              <w:rPr>
                <w:rFonts w:hint="eastAsia"/>
              </w:rPr>
            </w:pPr>
            <w:r>
              <w:rPr>
                <w:rFonts w:hint="eastAsia"/>
                <w:lang w:val="en-US" w:eastAsia="zh-CN"/>
              </w:rPr>
              <w:t>合同模板</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2F0B">
            <w:pPr>
              <w:jc w:val="left"/>
              <w:rPr>
                <w:rFonts w:hint="eastAsia"/>
              </w:rPr>
            </w:pPr>
            <w:r>
              <w:rPr>
                <w:rFonts w:hint="eastAsia"/>
                <w:lang w:val="en-US" w:eastAsia="zh-CN"/>
              </w:rPr>
              <w:t>输入标题、租车方式、押金金额、合同有效期、工作时间、逾期天数和收租方式，上传合同文件。</w:t>
            </w:r>
          </w:p>
        </w:tc>
      </w:tr>
      <w:tr w14:paraId="0BB4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07EC">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DC484">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30918">
            <w:pPr>
              <w:jc w:val="center"/>
              <w:rPr>
                <w:rFonts w:hint="eastAsia"/>
              </w:rPr>
            </w:pPr>
            <w:r>
              <w:rPr>
                <w:rFonts w:hint="eastAsia"/>
                <w:lang w:val="en-US" w:eastAsia="zh-CN"/>
              </w:rPr>
              <w:t>合同管理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059D">
            <w:pPr>
              <w:jc w:val="left"/>
              <w:rPr>
                <w:rFonts w:hint="eastAsia"/>
              </w:rPr>
            </w:pPr>
            <w:r>
              <w:rPr>
                <w:rFonts w:hint="eastAsia"/>
                <w:lang w:val="en-US" w:eastAsia="zh-CN"/>
              </w:rPr>
              <w:t>录入司机和车辆，形成承租关系，并支付相应账单。司机必须有身份证号码，车辆必须状态为已完备。</w:t>
            </w:r>
          </w:p>
        </w:tc>
      </w:tr>
      <w:tr w14:paraId="6EC4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3C6C">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4D96E">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F287">
            <w:pPr>
              <w:jc w:val="center"/>
              <w:rPr>
                <w:rFonts w:hint="eastAsia"/>
              </w:rPr>
            </w:pPr>
            <w:r>
              <w:rPr>
                <w:rFonts w:hint="eastAsia"/>
                <w:lang w:val="en-US" w:eastAsia="zh-CN"/>
              </w:rPr>
              <w:t>账单管理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38AC">
            <w:pPr>
              <w:jc w:val="left"/>
              <w:rPr>
                <w:rFonts w:hint="eastAsia"/>
              </w:rPr>
            </w:pPr>
            <w:r>
              <w:rPr>
                <w:rFonts w:hint="eastAsia"/>
                <w:lang w:val="en-US" w:eastAsia="zh-CN"/>
              </w:rPr>
              <w:t>管理所有签订合同生成的账单列表。支持修改账单金额、取消账单、确认收款、支付二维码、批量操作、导出；支持日租、周租、月租、季度、年度等灵活方式收租管理。</w:t>
            </w:r>
          </w:p>
        </w:tc>
      </w:tr>
      <w:tr w14:paraId="7FAC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D3A77">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6B9F3">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1BA1">
            <w:pPr>
              <w:jc w:val="center"/>
              <w:rPr>
                <w:rFonts w:hint="eastAsia"/>
              </w:rPr>
            </w:pPr>
            <w:r>
              <w:rPr>
                <w:rFonts w:hint="eastAsia"/>
                <w:lang w:val="en-US" w:eastAsia="zh-CN"/>
              </w:rPr>
              <w:t>退（付）款申请要求</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70C1">
            <w:pPr>
              <w:jc w:val="left"/>
              <w:rPr>
                <w:rFonts w:hint="eastAsia"/>
              </w:rPr>
            </w:pPr>
            <w:r>
              <w:rPr>
                <w:rFonts w:hint="eastAsia"/>
                <w:lang w:val="en-US" w:eastAsia="zh-CN"/>
              </w:rPr>
              <w:t>指解约产生公司支出项目时如押金，产生的记录。包括申请要求退付款、付款审核、登记付款记录、生成收支流水。</w:t>
            </w:r>
          </w:p>
        </w:tc>
      </w:tr>
      <w:tr w14:paraId="3357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FF09">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E4481">
            <w:pPr>
              <w:jc w:val="center"/>
              <w:rPr>
                <w:rFonts w:hint="eastAsia"/>
              </w:rPr>
            </w:pPr>
            <w:r>
              <w:rPr>
                <w:rFonts w:hint="eastAsia"/>
                <w:lang w:val="en-US" w:eastAsia="zh-CN"/>
              </w:rPr>
              <w:t>监控管理</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D4FB">
            <w:pPr>
              <w:jc w:val="center"/>
              <w:rPr>
                <w:rFonts w:hint="eastAsia"/>
              </w:rPr>
            </w:pPr>
            <w:r>
              <w:rPr>
                <w:rFonts w:hint="eastAsia"/>
                <w:lang w:val="en-US" w:eastAsia="zh-CN"/>
              </w:rPr>
              <w:t>车辆控制</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AF9E">
            <w:pPr>
              <w:jc w:val="left"/>
              <w:rPr>
                <w:rFonts w:hint="eastAsia"/>
              </w:rPr>
            </w:pPr>
            <w:r>
              <w:rPr>
                <w:rFonts w:hint="eastAsia"/>
                <w:lang w:val="en-US" w:eastAsia="zh-CN"/>
              </w:rPr>
              <w:t>根据设置不同会有相应指令，如禁止启动和允许启动。</w:t>
            </w:r>
          </w:p>
        </w:tc>
      </w:tr>
      <w:tr w14:paraId="02DF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51CE">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1AED5">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1557">
            <w:pPr>
              <w:jc w:val="center"/>
              <w:rPr>
                <w:rFonts w:hint="eastAsia"/>
              </w:rPr>
            </w:pPr>
            <w:r>
              <w:rPr>
                <w:rFonts w:hint="eastAsia"/>
                <w:lang w:val="en-US" w:eastAsia="zh-CN"/>
              </w:rPr>
              <w:t>车辆实时监控</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27337">
            <w:pPr>
              <w:jc w:val="left"/>
              <w:rPr>
                <w:rFonts w:hint="eastAsia"/>
              </w:rPr>
            </w:pPr>
            <w:r>
              <w:rPr>
                <w:rFonts w:hint="eastAsia"/>
                <w:lang w:val="en-US" w:eastAsia="zh-CN"/>
              </w:rPr>
              <w:t>根据车辆安装的设备上报位置，进行位置追踪显示。</w:t>
            </w:r>
          </w:p>
        </w:tc>
      </w:tr>
      <w:tr w14:paraId="6209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DAE4">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22873">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DDE58">
            <w:pPr>
              <w:jc w:val="center"/>
              <w:rPr>
                <w:rFonts w:hint="eastAsia"/>
              </w:rPr>
            </w:pPr>
            <w:r>
              <w:rPr>
                <w:rFonts w:hint="eastAsia"/>
                <w:lang w:val="en-US" w:eastAsia="zh-CN"/>
              </w:rPr>
              <w:t>视频监控</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47C3">
            <w:pPr>
              <w:jc w:val="left"/>
              <w:rPr>
                <w:rFonts w:hint="eastAsia"/>
              </w:rPr>
            </w:pPr>
            <w:r>
              <w:rPr>
                <w:rFonts w:hint="eastAsia"/>
                <w:lang w:val="en-US" w:eastAsia="zh-CN"/>
              </w:rPr>
              <w:t>根据车辆安装的设备上报视频设置，进行上报。</w:t>
            </w:r>
          </w:p>
        </w:tc>
      </w:tr>
      <w:tr w14:paraId="56BF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70AD0">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C14A7">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3A9C">
            <w:pPr>
              <w:jc w:val="center"/>
              <w:rPr>
                <w:rFonts w:hint="eastAsia"/>
              </w:rPr>
            </w:pPr>
            <w:r>
              <w:rPr>
                <w:rFonts w:hint="eastAsia"/>
                <w:lang w:val="en-US" w:eastAsia="zh-CN"/>
              </w:rPr>
              <w:t>历史轨迹监控</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DAB2">
            <w:pPr>
              <w:jc w:val="left"/>
              <w:rPr>
                <w:rFonts w:hint="eastAsia"/>
              </w:rPr>
            </w:pPr>
            <w:r>
              <w:rPr>
                <w:rFonts w:hint="eastAsia"/>
                <w:lang w:val="en-US" w:eastAsia="zh-CN"/>
              </w:rPr>
              <w:t>根据车辆安装的设备上报轨迹，保存记录，提供查询回放功能。</w:t>
            </w:r>
          </w:p>
        </w:tc>
      </w:tr>
      <w:tr w14:paraId="6CAE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81BC">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51E11">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48935">
            <w:pPr>
              <w:jc w:val="center"/>
              <w:rPr>
                <w:rFonts w:hint="eastAsia"/>
              </w:rPr>
            </w:pPr>
            <w:r>
              <w:rPr>
                <w:rFonts w:hint="eastAsia"/>
                <w:lang w:val="en-US" w:eastAsia="zh-CN"/>
              </w:rPr>
              <w:t>历史视频</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59575">
            <w:pPr>
              <w:jc w:val="left"/>
              <w:rPr>
                <w:rFonts w:hint="eastAsia"/>
              </w:rPr>
            </w:pPr>
            <w:r>
              <w:rPr>
                <w:rFonts w:hint="eastAsia"/>
                <w:lang w:val="en-US" w:eastAsia="zh-CN"/>
              </w:rPr>
              <w:t>保存的历史视频通过标准协议进行调取查看。</w:t>
            </w:r>
          </w:p>
        </w:tc>
      </w:tr>
      <w:tr w14:paraId="7947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8B73C">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16459">
            <w:pPr>
              <w:jc w:val="center"/>
              <w:rPr>
                <w:rFonts w:hint="eastAsia"/>
              </w:rPr>
            </w:pPr>
            <w:r>
              <w:rPr>
                <w:rFonts w:hint="eastAsia"/>
                <w:lang w:val="en-US" w:eastAsia="zh-CN"/>
              </w:rPr>
              <w:t>财务管理</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2A9E">
            <w:pPr>
              <w:jc w:val="center"/>
              <w:rPr>
                <w:rFonts w:hint="eastAsia"/>
              </w:rPr>
            </w:pPr>
            <w:r>
              <w:rPr>
                <w:rFonts w:hint="eastAsia"/>
                <w:lang w:val="en-US" w:eastAsia="zh-CN"/>
              </w:rPr>
              <w:t>收款方式配置</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5862">
            <w:pPr>
              <w:jc w:val="left"/>
              <w:rPr>
                <w:rFonts w:hint="eastAsia"/>
                <w:lang w:val="en-US" w:eastAsia="zh-CN"/>
              </w:rPr>
            </w:pPr>
            <w:r>
              <w:rPr>
                <w:rFonts w:hint="eastAsia"/>
                <w:lang w:val="en-US" w:eastAsia="zh-CN"/>
              </w:rPr>
              <w:t>选择收款类型、收款方式及授权信息。支持微信、支付宝和工商银行、杭州银行收款。</w:t>
            </w:r>
          </w:p>
        </w:tc>
      </w:tr>
      <w:tr w14:paraId="4287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4D67A">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2F698">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0DF0">
            <w:pPr>
              <w:jc w:val="center"/>
              <w:rPr>
                <w:rFonts w:hint="eastAsia"/>
              </w:rPr>
            </w:pPr>
            <w:r>
              <w:rPr>
                <w:rFonts w:hint="eastAsia"/>
                <w:lang w:val="en-US" w:eastAsia="zh-CN"/>
              </w:rPr>
              <w:t>收支流水</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8216">
            <w:pPr>
              <w:jc w:val="left"/>
              <w:rPr>
                <w:rFonts w:hint="eastAsia"/>
              </w:rPr>
            </w:pPr>
            <w:r>
              <w:rPr>
                <w:rFonts w:hint="eastAsia"/>
                <w:lang w:val="en-US" w:eastAsia="zh-CN"/>
              </w:rPr>
              <w:t>查看账单已收或已付的流水，可导出进行台账管理。</w:t>
            </w:r>
          </w:p>
        </w:tc>
      </w:tr>
      <w:tr w14:paraId="7467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5A532">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77096">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2E44">
            <w:pPr>
              <w:jc w:val="center"/>
              <w:rPr>
                <w:rFonts w:hint="eastAsia"/>
              </w:rPr>
            </w:pPr>
            <w:r>
              <w:rPr>
                <w:rFonts w:hint="eastAsia"/>
                <w:lang w:val="en-US" w:eastAsia="zh-CN"/>
              </w:rPr>
              <w:t>付款申请要求审核</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095F">
            <w:pPr>
              <w:jc w:val="left"/>
              <w:rPr>
                <w:rFonts w:hint="eastAsia"/>
              </w:rPr>
            </w:pPr>
            <w:r>
              <w:rPr>
                <w:rFonts w:hint="eastAsia"/>
                <w:lang w:val="en-US" w:eastAsia="zh-CN"/>
              </w:rPr>
              <w:t>查看申请要求的记录信息并进行审核。包括付款记录、打款付款的截图、时间及要求。</w:t>
            </w:r>
          </w:p>
        </w:tc>
      </w:tr>
      <w:tr w14:paraId="115A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744E">
            <w:pPr>
              <w:jc w:val="center"/>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026B6">
            <w:pPr>
              <w:jc w:val="center"/>
              <w:rPr>
                <w:rFonts w:hint="eastAsia"/>
              </w:rPr>
            </w:pPr>
            <w:r>
              <w:rPr>
                <w:rFonts w:hint="eastAsia"/>
                <w:lang w:val="en-US" w:eastAsia="zh-CN"/>
              </w:rPr>
              <w:t>数据报表</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5505">
            <w:pPr>
              <w:jc w:val="center"/>
              <w:rPr>
                <w:rFonts w:hint="eastAsia"/>
              </w:rPr>
            </w:pPr>
            <w:r>
              <w:rPr>
                <w:rFonts w:hint="eastAsia"/>
                <w:lang w:val="en-US" w:eastAsia="zh-CN"/>
              </w:rPr>
              <w:t>数据看板</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7492">
            <w:pPr>
              <w:jc w:val="left"/>
              <w:rPr>
                <w:rFonts w:hint="eastAsia"/>
              </w:rPr>
            </w:pPr>
            <w:r>
              <w:rPr>
                <w:rFonts w:hint="eastAsia"/>
                <w:lang w:val="en-US" w:eastAsia="zh-CN"/>
              </w:rPr>
              <w:t>通过数据进行大屏展示，如营运数据、行为监控分析、违规监控分析、流水账单统计、财务数据分析等。</w:t>
            </w:r>
          </w:p>
        </w:tc>
      </w:tr>
      <w:tr w14:paraId="2549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4CF2">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05AFE">
            <w:pPr>
              <w:jc w:val="center"/>
              <w:rPr>
                <w:rFonts w:hint="eastAsia"/>
              </w:rPr>
            </w:pPr>
            <w:r>
              <w:rPr>
                <w:rFonts w:hint="eastAsia"/>
                <w:lang w:val="en-US" w:eastAsia="zh-CN"/>
              </w:rPr>
              <w:t>司机端小程序</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4699">
            <w:pPr>
              <w:jc w:val="center"/>
              <w:rPr>
                <w:rFonts w:hint="eastAsia"/>
              </w:rPr>
            </w:pPr>
            <w:r>
              <w:rPr>
                <w:rFonts w:hint="eastAsia"/>
                <w:lang w:val="en-US" w:eastAsia="zh-CN"/>
              </w:rPr>
              <w:t>微信版入口、支付宝端小程序</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5E19">
            <w:pPr>
              <w:jc w:val="left"/>
              <w:rPr>
                <w:rFonts w:hint="default"/>
                <w:lang w:val="en-US"/>
              </w:rPr>
            </w:pPr>
            <w:r>
              <w:rPr>
                <w:rFonts w:hint="eastAsia"/>
                <w:lang w:val="en-US" w:eastAsia="zh-CN"/>
              </w:rPr>
              <w:t>支持手机号码、验证码方式登录，也可授权绑定支付宝或微信登录。</w:t>
            </w:r>
          </w:p>
        </w:tc>
      </w:tr>
      <w:tr w14:paraId="62C5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DBE1E">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BD2E5">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B3D1">
            <w:pPr>
              <w:jc w:val="center"/>
              <w:rPr>
                <w:rFonts w:hint="eastAsia"/>
              </w:rPr>
            </w:pPr>
            <w:r>
              <w:rPr>
                <w:rFonts w:hint="eastAsia"/>
                <w:lang w:val="en-US" w:eastAsia="zh-CN"/>
              </w:rPr>
              <w:t>登录</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6D99">
            <w:pPr>
              <w:jc w:val="left"/>
              <w:rPr>
                <w:rFonts w:hint="eastAsia"/>
              </w:rPr>
            </w:pPr>
            <w:r>
              <w:rPr>
                <w:rFonts w:hint="eastAsia"/>
                <w:lang w:val="en-US" w:eastAsia="zh-CN"/>
              </w:rPr>
              <w:t>支持一键授权绑定登录流程。企业录入的手机号码作为登录账号，不可重复。</w:t>
            </w:r>
          </w:p>
        </w:tc>
      </w:tr>
      <w:tr w14:paraId="5B4C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3D0C">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2BC9D">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AFBE">
            <w:pPr>
              <w:jc w:val="center"/>
              <w:rPr>
                <w:rFonts w:hint="eastAsia"/>
              </w:rPr>
            </w:pPr>
            <w:r>
              <w:rPr>
                <w:rFonts w:hint="eastAsia"/>
                <w:lang w:val="en-US" w:eastAsia="zh-CN"/>
              </w:rPr>
              <w:t>首页频道</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449E6">
            <w:pPr>
              <w:jc w:val="left"/>
              <w:rPr>
                <w:rFonts w:hint="eastAsia"/>
              </w:rPr>
            </w:pPr>
            <w:r>
              <w:rPr>
                <w:rFonts w:hint="eastAsia"/>
                <w:lang w:val="en-US" w:eastAsia="zh-CN"/>
              </w:rPr>
              <w:t>显示入职公司签订的车辆，如有需要支付的班费金额，也会显示。</w:t>
            </w:r>
          </w:p>
        </w:tc>
      </w:tr>
      <w:tr w14:paraId="0978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6B148">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58C2F">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9F31">
            <w:pPr>
              <w:jc w:val="center"/>
              <w:rPr>
                <w:rFonts w:hint="eastAsia"/>
              </w:rPr>
            </w:pPr>
            <w:r>
              <w:rPr>
                <w:rFonts w:hint="eastAsia"/>
                <w:lang w:val="en-US" w:eastAsia="zh-CN"/>
              </w:rPr>
              <w:t>账单频道</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D234B">
            <w:pPr>
              <w:jc w:val="left"/>
              <w:rPr>
                <w:rFonts w:hint="eastAsia"/>
              </w:rPr>
            </w:pPr>
            <w:r>
              <w:rPr>
                <w:rFonts w:hint="eastAsia"/>
                <w:lang w:val="en-US" w:eastAsia="zh-CN"/>
              </w:rPr>
              <w:t>显示司机签订的合同账单记录，包括应付的账单总金额、已付的账单记录、未出的账单记录及押金管理。</w:t>
            </w:r>
          </w:p>
        </w:tc>
      </w:tr>
      <w:tr w14:paraId="777C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F0F70">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F8D85">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2FC1">
            <w:pPr>
              <w:jc w:val="center"/>
              <w:rPr>
                <w:rFonts w:hint="eastAsia"/>
              </w:rPr>
            </w:pPr>
            <w:r>
              <w:rPr>
                <w:rFonts w:hint="eastAsia"/>
                <w:lang w:val="en-US" w:eastAsia="zh-CN"/>
              </w:rPr>
              <w:t>我的频道</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FEAD">
            <w:pPr>
              <w:jc w:val="left"/>
              <w:rPr>
                <w:rFonts w:hint="eastAsia"/>
              </w:rPr>
            </w:pPr>
            <w:r>
              <w:rPr>
                <w:rFonts w:hint="eastAsia"/>
                <w:lang w:val="en-US" w:eastAsia="zh-CN"/>
              </w:rPr>
              <w:t>显示当前个人信息的完善程度，基本信息以及合同信息。</w:t>
            </w:r>
          </w:p>
        </w:tc>
      </w:tr>
      <w:tr w14:paraId="0FBC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4985D">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57FA1">
            <w:pPr>
              <w:jc w:val="center"/>
              <w:rPr>
                <w:rFonts w:hint="eastAsia"/>
              </w:rPr>
            </w:pPr>
            <w:r>
              <w:rPr>
                <w:rFonts w:hint="eastAsia"/>
                <w:lang w:val="en-US" w:eastAsia="zh-CN"/>
              </w:rPr>
              <w:t>企业版小程序</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66C0">
            <w:pPr>
              <w:jc w:val="center"/>
              <w:rPr>
                <w:rFonts w:hint="eastAsia"/>
              </w:rPr>
            </w:pPr>
            <w:r>
              <w:rPr>
                <w:rFonts w:hint="eastAsia"/>
                <w:lang w:val="en-US" w:eastAsia="zh-CN"/>
              </w:rPr>
              <w:t>登录</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D943">
            <w:pPr>
              <w:jc w:val="left"/>
              <w:rPr>
                <w:rFonts w:hint="eastAsia"/>
              </w:rPr>
            </w:pPr>
            <w:r>
              <w:rPr>
                <w:rFonts w:hint="eastAsia"/>
                <w:lang w:val="en-US" w:eastAsia="zh-CN"/>
              </w:rPr>
              <w:t>使用公司分配的员工账号，使用账号和密码登录。支持授权登录。</w:t>
            </w:r>
          </w:p>
        </w:tc>
      </w:tr>
      <w:tr w14:paraId="53C7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5A09">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7D005">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6495">
            <w:pPr>
              <w:jc w:val="center"/>
              <w:rPr>
                <w:rFonts w:hint="eastAsia"/>
              </w:rPr>
            </w:pPr>
            <w:r>
              <w:rPr>
                <w:rFonts w:hint="eastAsia"/>
                <w:lang w:val="en-US" w:eastAsia="zh-CN"/>
              </w:rPr>
              <w:t>账单管理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F7C4">
            <w:pPr>
              <w:jc w:val="left"/>
              <w:rPr>
                <w:rFonts w:hint="eastAsia"/>
              </w:rPr>
            </w:pPr>
            <w:r>
              <w:rPr>
                <w:rFonts w:hint="eastAsia"/>
                <w:lang w:val="en-US" w:eastAsia="zh-CN"/>
              </w:rPr>
              <w:t>通过筛选查看具体账单。支持取消、恢复和修改账单金额。</w:t>
            </w:r>
          </w:p>
        </w:tc>
      </w:tr>
      <w:tr w14:paraId="0D7C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19EA">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DBA87">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9A5C8">
            <w:pPr>
              <w:jc w:val="center"/>
              <w:rPr>
                <w:rFonts w:hint="eastAsia"/>
              </w:rPr>
            </w:pPr>
            <w:r>
              <w:rPr>
                <w:rFonts w:hint="eastAsia"/>
                <w:lang w:val="en-US" w:eastAsia="zh-CN"/>
              </w:rPr>
              <w:t>车队管理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4637">
            <w:pPr>
              <w:jc w:val="left"/>
              <w:rPr>
                <w:rFonts w:hint="eastAsia"/>
              </w:rPr>
            </w:pPr>
            <w:r>
              <w:rPr>
                <w:rFonts w:hint="eastAsia"/>
                <w:lang w:val="en-US" w:eastAsia="zh-CN"/>
              </w:rPr>
              <w:t>显示车队的司机和车辆，车队整体账单。包括车队账单、车辆控制。</w:t>
            </w:r>
          </w:p>
        </w:tc>
      </w:tr>
      <w:tr w14:paraId="5AE7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B659">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8974">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BB3F">
            <w:pPr>
              <w:jc w:val="center"/>
              <w:rPr>
                <w:rFonts w:hint="eastAsia"/>
              </w:rPr>
            </w:pPr>
            <w:r>
              <w:rPr>
                <w:rFonts w:hint="eastAsia"/>
                <w:lang w:val="en-US" w:eastAsia="zh-CN"/>
              </w:rPr>
              <w:t>个人</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2335">
            <w:pPr>
              <w:jc w:val="left"/>
              <w:rPr>
                <w:rFonts w:hint="eastAsia"/>
              </w:rPr>
            </w:pPr>
            <w:r>
              <w:rPr>
                <w:rFonts w:hint="eastAsia"/>
                <w:lang w:val="en-US" w:eastAsia="zh-CN"/>
              </w:rPr>
              <w:t>修改密码</w:t>
            </w:r>
          </w:p>
        </w:tc>
      </w:tr>
      <w:tr w14:paraId="30A1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F9E9">
            <w:pPr>
              <w:jc w:val="center"/>
              <w:rPr>
                <w:rFonts w:hint="eastAsia"/>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96FE">
            <w:pPr>
              <w:jc w:val="center"/>
              <w:rPr>
                <w:rFonts w:hint="eastAsia"/>
              </w:rPr>
            </w:pPr>
            <w:r>
              <w:rPr>
                <w:rFonts w:hint="eastAsia"/>
                <w:lang w:val="en-US" w:eastAsia="zh-CN"/>
              </w:rPr>
              <w:t>违章自动管理</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7F25">
            <w:pPr>
              <w:jc w:val="center"/>
              <w:rPr>
                <w:rFonts w:hint="eastAsia"/>
              </w:rPr>
            </w:pPr>
            <w:r>
              <w:rPr>
                <w:rFonts w:hint="eastAsia"/>
                <w:lang w:val="en-US" w:eastAsia="zh-CN"/>
              </w:rPr>
              <w:t>违章自动化管理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3AEE">
            <w:pPr>
              <w:jc w:val="left"/>
              <w:rPr>
                <w:rFonts w:hint="eastAsia"/>
              </w:rPr>
            </w:pPr>
            <w:r>
              <w:rPr>
                <w:rFonts w:hint="eastAsia"/>
                <w:lang w:val="en-US" w:eastAsia="zh-CN"/>
              </w:rPr>
              <w:t>实现违法记录获取、归集、统计、分析、通知等功能</w:t>
            </w:r>
          </w:p>
        </w:tc>
      </w:tr>
      <w:tr w14:paraId="138B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354F">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4233B">
            <w:pPr>
              <w:jc w:val="center"/>
              <w:rPr>
                <w:rFonts w:hint="eastAsia"/>
              </w:rPr>
            </w:pPr>
            <w:r>
              <w:rPr>
                <w:rFonts w:hint="eastAsia"/>
                <w:lang w:val="en-US" w:eastAsia="zh-CN"/>
              </w:rPr>
              <w:t>远程控车</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FE71">
            <w:pPr>
              <w:jc w:val="center"/>
              <w:rPr>
                <w:rFonts w:hint="eastAsia"/>
              </w:rPr>
            </w:pPr>
            <w:r>
              <w:rPr>
                <w:rFonts w:hint="eastAsia"/>
                <w:lang w:val="en-US" w:eastAsia="zh-CN"/>
              </w:rPr>
              <w:t>远程控制车辆</w:t>
            </w:r>
          </w:p>
        </w:tc>
        <w:tc>
          <w:tcPr>
            <w:tcW w:w="4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C601">
            <w:pPr>
              <w:jc w:val="left"/>
              <w:rPr>
                <w:rFonts w:hint="eastAsia"/>
              </w:rPr>
            </w:pPr>
            <w:r>
              <w:rPr>
                <w:rFonts w:hint="eastAsia"/>
                <w:lang w:val="en-US" w:eastAsia="zh-CN"/>
              </w:rPr>
              <w:t>租金没有缴纳等情况，可以远程指令控制车辆</w:t>
            </w:r>
          </w:p>
        </w:tc>
      </w:tr>
      <w:tr w14:paraId="0AE7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66FA">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C6CB0">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0CEC">
            <w:pPr>
              <w:jc w:val="center"/>
              <w:rPr>
                <w:rFonts w:hint="eastAsia"/>
              </w:rPr>
            </w:pPr>
            <w:r>
              <w:rPr>
                <w:rFonts w:hint="eastAsia"/>
                <w:lang w:val="en-US" w:eastAsia="zh-CN"/>
              </w:rPr>
              <w:t>安全数字钥匙控制车辆</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BAB">
            <w:pPr>
              <w:jc w:val="left"/>
              <w:rPr>
                <w:rFonts w:hint="eastAsia"/>
              </w:rPr>
            </w:pPr>
            <w:r>
              <w:rPr>
                <w:rFonts w:hint="eastAsia"/>
                <w:lang w:val="en-US" w:eastAsia="zh-CN"/>
              </w:rPr>
              <w:t>实现无实体钥匙管理，要求非破线安装，有防拆功能</w:t>
            </w:r>
          </w:p>
        </w:tc>
      </w:tr>
      <w:tr w14:paraId="7C5C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E1CFF">
            <w:pPr>
              <w:jc w:val="center"/>
              <w:rPr>
                <w:rFonts w:hint="eastAsia"/>
              </w:rPr>
            </w:pP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530F4">
            <w:pPr>
              <w:jc w:val="center"/>
              <w:rPr>
                <w:rFonts w:hint="eastAsia"/>
              </w:rPr>
            </w:pPr>
            <w:r>
              <w:rPr>
                <w:rFonts w:hint="eastAsia"/>
                <w:lang w:val="en-US" w:eastAsia="zh-CN"/>
              </w:rPr>
              <w:t>在线支付能力</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0D75">
            <w:pPr>
              <w:jc w:val="center"/>
              <w:rPr>
                <w:rFonts w:hint="eastAsia"/>
              </w:rPr>
            </w:pPr>
            <w:r>
              <w:rPr>
                <w:rFonts w:hint="eastAsia"/>
                <w:lang w:val="en-US" w:eastAsia="zh-CN"/>
              </w:rPr>
              <w:t>支付宝代扣功能</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7460">
            <w:pPr>
              <w:jc w:val="left"/>
              <w:rPr>
                <w:rFonts w:hint="eastAsia"/>
              </w:rPr>
            </w:pPr>
            <w:r>
              <w:rPr>
                <w:rFonts w:hint="eastAsia"/>
                <w:lang w:val="en-US" w:eastAsia="zh-CN"/>
              </w:rPr>
              <w:t>绑定用户相应金融帐户实现签约代扣功能，通过代扣方式完成费用收取</w:t>
            </w:r>
          </w:p>
        </w:tc>
      </w:tr>
      <w:tr w14:paraId="6FF7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0D89">
            <w:pPr>
              <w:jc w:val="center"/>
              <w:rPr>
                <w:rFonts w:hint="eastAsia"/>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9404">
            <w:pPr>
              <w:jc w:val="center"/>
              <w:rPr>
                <w:rFonts w:hint="eastAsia"/>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F70">
            <w:pPr>
              <w:jc w:val="center"/>
              <w:rPr>
                <w:rFonts w:hint="eastAsia"/>
              </w:rPr>
            </w:pPr>
            <w:r>
              <w:rPr>
                <w:rFonts w:hint="eastAsia"/>
                <w:lang w:val="en-US" w:eastAsia="zh-CN"/>
              </w:rPr>
              <w:t>支付除支付宝或微信外银行通道支付功能</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9743">
            <w:pPr>
              <w:jc w:val="left"/>
              <w:rPr>
                <w:rFonts w:hint="eastAsia"/>
              </w:rPr>
            </w:pPr>
            <w:r>
              <w:rPr>
                <w:rFonts w:hint="eastAsia"/>
                <w:lang w:val="en-US" w:eastAsia="zh-CN"/>
              </w:rPr>
              <w:t>可以在线支付、收款，同时支持银行通道支付，并实时清结算功能</w:t>
            </w:r>
          </w:p>
        </w:tc>
      </w:tr>
    </w:tbl>
    <w:p w14:paraId="7D8E6C66">
      <w:pPr>
        <w:pStyle w:val="18"/>
        <w:numPr>
          <w:numId w:val="0"/>
        </w:numPr>
        <w:adjustRightInd w:val="0"/>
        <w:snapToGrid w:val="0"/>
        <w:spacing w:line="440" w:lineRule="exact"/>
        <w:ind w:leftChars="0"/>
        <w:rPr>
          <w:rFonts w:hint="eastAsia" w:ascii="宋体" w:hAnsi="宋体" w:cs="宋体"/>
          <w:color w:val="auto"/>
          <w:sz w:val="28"/>
          <w:szCs w:val="28"/>
          <w:lang w:val="en-US" w:eastAsia="zh-CN"/>
        </w:rPr>
      </w:pPr>
    </w:p>
    <w:p w14:paraId="066702B7">
      <w:pPr>
        <w:pStyle w:val="18"/>
        <w:numPr>
          <w:ilvl w:val="0"/>
          <w:numId w:val="1"/>
        </w:numPr>
        <w:adjustRightInd w:val="0"/>
        <w:snapToGrid w:val="0"/>
        <w:spacing w:line="440" w:lineRule="exact"/>
        <w:ind w:left="0" w:leftChars="0" w:firstLine="0" w:firstLineChars="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安全数字钥匙需求：实现司机无钥匙交接管理，具备远程控制和蓝牙控制功能，同时配合出租车运营管理平台实现控车收租功能。</w:t>
      </w:r>
    </w:p>
    <w:p w14:paraId="166CDB65">
      <w:pPr>
        <w:pStyle w:val="18"/>
        <w:adjustRightInd w:val="0"/>
        <w:snapToGrid w:val="0"/>
        <w:spacing w:line="440" w:lineRule="exact"/>
        <w:ind w:left="0" w:leftChars="0" w:firstLine="0" w:firstLineChars="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2.1</w:t>
      </w:r>
      <w:r>
        <w:rPr>
          <w:rFonts w:hint="eastAsia" w:ascii="宋体" w:hAnsi="宋体" w:cs="宋体"/>
          <w:color w:val="auto"/>
          <w:sz w:val="28"/>
          <w:szCs w:val="28"/>
        </w:rPr>
        <w:t>硬件参数</w:t>
      </w:r>
      <w:r>
        <w:rPr>
          <w:rFonts w:hint="eastAsia" w:ascii="宋体" w:hAnsi="宋体" w:cs="宋体"/>
          <w:color w:val="auto"/>
          <w:sz w:val="28"/>
          <w:szCs w:val="28"/>
          <w:lang w:eastAsia="zh-CN"/>
        </w:rPr>
        <w:t>：</w:t>
      </w:r>
    </w:p>
    <w:tbl>
      <w:tblPr>
        <w:tblStyle w:val="2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83"/>
        <w:gridCol w:w="6934"/>
        <w:gridCol w:w="757"/>
      </w:tblGrid>
      <w:tr w14:paraId="3F0B1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187C0F2B">
            <w:pPr>
              <w:jc w:val="center"/>
            </w:pPr>
            <w:r>
              <w:t>工作电压</w:t>
            </w:r>
          </w:p>
        </w:tc>
        <w:tc>
          <w:tcPr>
            <w:tcW w:w="3819" w:type="pct"/>
            <w:vAlign w:val="center"/>
          </w:tcPr>
          <w:p w14:paraId="04B09450">
            <w:pPr>
              <w:jc w:val="left"/>
            </w:pPr>
            <w:r>
              <w:t>9-24V</w:t>
            </w:r>
          </w:p>
        </w:tc>
        <w:tc>
          <w:tcPr>
            <w:tcW w:w="417" w:type="pct"/>
            <w:vAlign w:val="center"/>
          </w:tcPr>
          <w:p w14:paraId="2EC3EE7D">
            <w:pPr>
              <w:jc w:val="center"/>
            </w:pPr>
            <w:r>
              <w:t>备注</w:t>
            </w:r>
          </w:p>
        </w:tc>
      </w:tr>
      <w:tr w14:paraId="02BC6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11C8CB80">
            <w:pPr>
              <w:jc w:val="center"/>
            </w:pPr>
            <w:r>
              <w:t>工作电流</w:t>
            </w:r>
          </w:p>
        </w:tc>
        <w:tc>
          <w:tcPr>
            <w:tcW w:w="3819" w:type="pct"/>
            <w:vAlign w:val="center"/>
          </w:tcPr>
          <w:p w14:paraId="19633836">
            <w:pPr>
              <w:jc w:val="left"/>
            </w:pPr>
            <w:r>
              <w:t>≤200mA</w:t>
            </w:r>
          </w:p>
        </w:tc>
        <w:tc>
          <w:tcPr>
            <w:tcW w:w="417" w:type="pct"/>
            <w:vAlign w:val="center"/>
          </w:tcPr>
          <w:p w14:paraId="3B717EF7">
            <w:pPr>
              <w:jc w:val="center"/>
            </w:pPr>
          </w:p>
        </w:tc>
      </w:tr>
      <w:tr w14:paraId="4C5A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66A2F9C5">
            <w:pPr>
              <w:jc w:val="center"/>
            </w:pPr>
            <w:r>
              <w:t>静态电流</w:t>
            </w:r>
          </w:p>
        </w:tc>
        <w:tc>
          <w:tcPr>
            <w:tcW w:w="3819" w:type="pct"/>
            <w:vAlign w:val="center"/>
          </w:tcPr>
          <w:p w14:paraId="05652F12">
            <w:pPr>
              <w:jc w:val="left"/>
            </w:pPr>
            <w:r>
              <w:t>≤5mA</w:t>
            </w:r>
          </w:p>
        </w:tc>
        <w:tc>
          <w:tcPr>
            <w:tcW w:w="417" w:type="pct"/>
            <w:vAlign w:val="center"/>
          </w:tcPr>
          <w:p w14:paraId="2CB8BB58">
            <w:pPr>
              <w:jc w:val="center"/>
            </w:pPr>
          </w:p>
        </w:tc>
      </w:tr>
      <w:tr w14:paraId="4F02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4B5D442E">
            <w:pPr>
              <w:jc w:val="center"/>
            </w:pPr>
            <w:r>
              <w:t>工作温度</w:t>
            </w:r>
          </w:p>
        </w:tc>
        <w:tc>
          <w:tcPr>
            <w:tcW w:w="3819" w:type="pct"/>
            <w:vAlign w:val="center"/>
          </w:tcPr>
          <w:p w14:paraId="5910DBF5">
            <w:pPr>
              <w:jc w:val="left"/>
            </w:pPr>
            <w:r>
              <w:t>-40℃~+85℃</w:t>
            </w:r>
          </w:p>
        </w:tc>
        <w:tc>
          <w:tcPr>
            <w:tcW w:w="417" w:type="pct"/>
            <w:vAlign w:val="center"/>
          </w:tcPr>
          <w:p w14:paraId="7C156734">
            <w:pPr>
              <w:jc w:val="center"/>
            </w:pPr>
          </w:p>
        </w:tc>
      </w:tr>
      <w:tr w14:paraId="577DA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0F2E242E">
            <w:pPr>
              <w:jc w:val="center"/>
            </w:pPr>
            <w:r>
              <w:t>工作制式</w:t>
            </w:r>
          </w:p>
        </w:tc>
        <w:tc>
          <w:tcPr>
            <w:tcW w:w="3819" w:type="pct"/>
            <w:vAlign w:val="center"/>
          </w:tcPr>
          <w:p w14:paraId="3838C992">
            <w:pPr>
              <w:jc w:val="left"/>
            </w:pPr>
            <w:r>
              <w:t>LTEFDD:B1/B3/B5/B8LTETDD:B34/B38/B39/B40/B41</w:t>
            </w:r>
          </w:p>
        </w:tc>
        <w:tc>
          <w:tcPr>
            <w:tcW w:w="417" w:type="pct"/>
            <w:vAlign w:val="center"/>
          </w:tcPr>
          <w:p w14:paraId="21E2CB16">
            <w:pPr>
              <w:jc w:val="center"/>
            </w:pPr>
          </w:p>
        </w:tc>
      </w:tr>
      <w:tr w14:paraId="1E15C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14E64569">
            <w:pPr>
              <w:jc w:val="center"/>
            </w:pPr>
            <w:r>
              <w:t>定位</w:t>
            </w:r>
          </w:p>
        </w:tc>
        <w:tc>
          <w:tcPr>
            <w:tcW w:w="3819" w:type="pct"/>
            <w:vAlign w:val="center"/>
          </w:tcPr>
          <w:p w14:paraId="493BBCC1">
            <w:pPr>
              <w:jc w:val="left"/>
            </w:pPr>
            <w:r>
              <w:t>GPS/BD</w:t>
            </w:r>
          </w:p>
        </w:tc>
        <w:tc>
          <w:tcPr>
            <w:tcW w:w="417" w:type="pct"/>
            <w:vAlign w:val="center"/>
          </w:tcPr>
          <w:p w14:paraId="30C6AEF6">
            <w:pPr>
              <w:jc w:val="center"/>
            </w:pPr>
          </w:p>
        </w:tc>
      </w:tr>
      <w:tr w14:paraId="0A01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200DBECB">
            <w:pPr>
              <w:jc w:val="center"/>
            </w:pPr>
            <w:r>
              <w:t>蓝牙</w:t>
            </w:r>
          </w:p>
        </w:tc>
        <w:tc>
          <w:tcPr>
            <w:tcW w:w="3819" w:type="pct"/>
            <w:vAlign w:val="center"/>
          </w:tcPr>
          <w:p w14:paraId="68C8BB2B">
            <w:pPr>
              <w:jc w:val="left"/>
            </w:pPr>
            <w:r>
              <w:t>5.1</w:t>
            </w:r>
          </w:p>
        </w:tc>
        <w:tc>
          <w:tcPr>
            <w:tcW w:w="417" w:type="pct"/>
            <w:vAlign w:val="center"/>
          </w:tcPr>
          <w:p w14:paraId="183B05C8">
            <w:pPr>
              <w:jc w:val="center"/>
            </w:pPr>
          </w:p>
        </w:tc>
      </w:tr>
      <w:tr w14:paraId="34677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2ABD789D">
            <w:pPr>
              <w:jc w:val="center"/>
            </w:pPr>
            <w:r>
              <w:t>天线</w:t>
            </w:r>
          </w:p>
        </w:tc>
        <w:tc>
          <w:tcPr>
            <w:tcW w:w="3819" w:type="pct"/>
            <w:vAlign w:val="center"/>
          </w:tcPr>
          <w:p w14:paraId="30607F41">
            <w:pPr>
              <w:jc w:val="left"/>
            </w:pPr>
            <w:r>
              <w:t>GSM：内置贴片式FPC天线；GPS:内置陶瓷天线</w:t>
            </w:r>
          </w:p>
        </w:tc>
        <w:tc>
          <w:tcPr>
            <w:tcW w:w="417" w:type="pct"/>
            <w:vAlign w:val="center"/>
          </w:tcPr>
          <w:p w14:paraId="1773125D">
            <w:pPr>
              <w:jc w:val="center"/>
            </w:pPr>
          </w:p>
        </w:tc>
      </w:tr>
      <w:tr w14:paraId="2FF8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3DC2BE5F">
            <w:pPr>
              <w:jc w:val="center"/>
            </w:pPr>
            <w:r>
              <w:t>SIM卡</w:t>
            </w:r>
          </w:p>
        </w:tc>
        <w:tc>
          <w:tcPr>
            <w:tcW w:w="3819" w:type="pct"/>
            <w:vAlign w:val="center"/>
          </w:tcPr>
          <w:p w14:paraId="08A8AE55">
            <w:pPr>
              <w:jc w:val="left"/>
              <w:rPr>
                <w:rFonts w:hint="default"/>
                <w:lang w:val="en-US" w:eastAsia="zh-CN"/>
              </w:rPr>
            </w:pPr>
            <w:r>
              <w:rPr>
                <w:rFonts w:hint="eastAsia"/>
                <w:lang w:val="en-US" w:eastAsia="zh-CN"/>
              </w:rPr>
              <w:t>贴片式</w:t>
            </w:r>
          </w:p>
        </w:tc>
        <w:tc>
          <w:tcPr>
            <w:tcW w:w="417" w:type="pct"/>
            <w:vAlign w:val="center"/>
          </w:tcPr>
          <w:p w14:paraId="2E999D27">
            <w:pPr>
              <w:jc w:val="center"/>
            </w:pPr>
          </w:p>
        </w:tc>
      </w:tr>
      <w:tr w14:paraId="73936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2" w:type="pct"/>
            <w:vAlign w:val="center"/>
          </w:tcPr>
          <w:p w14:paraId="52BB3F91">
            <w:pPr>
              <w:jc w:val="center"/>
              <w:rPr>
                <w:rFonts w:hint="default"/>
                <w:lang w:val="en-US" w:eastAsia="zh-CN"/>
              </w:rPr>
            </w:pPr>
            <w:bookmarkStart w:id="10" w:name="_Toc756314370"/>
            <w:r>
              <w:rPr>
                <w:rFonts w:hint="eastAsia"/>
                <w:lang w:val="en-US" w:eastAsia="zh-CN"/>
              </w:rPr>
              <w:t>设备安装</w:t>
            </w:r>
          </w:p>
        </w:tc>
        <w:tc>
          <w:tcPr>
            <w:tcW w:w="3819" w:type="pct"/>
            <w:vAlign w:val="center"/>
          </w:tcPr>
          <w:p w14:paraId="0CB4A59F">
            <w:pPr>
              <w:jc w:val="left"/>
              <w:rPr>
                <w:rFonts w:hint="default"/>
                <w:lang w:val="en-US" w:eastAsia="zh-CN"/>
              </w:rPr>
            </w:pPr>
            <w:r>
              <w:rPr>
                <w:rFonts w:hint="eastAsia"/>
                <w:lang w:val="en-US" w:eastAsia="zh-CN"/>
              </w:rPr>
              <w:t>无需物理钥匙配合，独立适配安装，接入后自动匹配学习</w:t>
            </w:r>
          </w:p>
        </w:tc>
        <w:tc>
          <w:tcPr>
            <w:tcW w:w="417" w:type="pct"/>
            <w:vAlign w:val="center"/>
          </w:tcPr>
          <w:p w14:paraId="297C7B6F">
            <w:pPr>
              <w:jc w:val="center"/>
            </w:pPr>
          </w:p>
        </w:tc>
      </w:tr>
    </w:tbl>
    <w:p w14:paraId="3F900067">
      <w:pPr>
        <w:spacing w:before="91" w:line="219" w:lineRule="auto"/>
        <w:outlineLvl w:val="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2.2功能简述</w:t>
      </w:r>
      <w:bookmarkEnd w:id="10"/>
    </w:p>
    <w:tbl>
      <w:tblPr>
        <w:tblStyle w:val="24"/>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2"/>
        <w:gridCol w:w="1521"/>
        <w:gridCol w:w="1582"/>
        <w:gridCol w:w="3807"/>
        <w:gridCol w:w="1325"/>
      </w:tblGrid>
      <w:tr w14:paraId="388F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Align w:val="center"/>
          </w:tcPr>
          <w:p w14:paraId="458DA8E6">
            <w:pPr>
              <w:jc w:val="center"/>
            </w:pPr>
            <w:r>
              <w:t>终端</w:t>
            </w:r>
          </w:p>
        </w:tc>
        <w:tc>
          <w:tcPr>
            <w:tcW w:w="835" w:type="pct"/>
            <w:vAlign w:val="center"/>
          </w:tcPr>
          <w:p w14:paraId="564FCFAE">
            <w:pPr>
              <w:jc w:val="center"/>
            </w:pPr>
            <w:r>
              <w:t>模块</w:t>
            </w:r>
          </w:p>
        </w:tc>
        <w:tc>
          <w:tcPr>
            <w:tcW w:w="868" w:type="pct"/>
            <w:vAlign w:val="center"/>
          </w:tcPr>
          <w:p w14:paraId="5AAE93E6">
            <w:pPr>
              <w:jc w:val="center"/>
            </w:pPr>
            <w:r>
              <w:t>功能</w:t>
            </w:r>
          </w:p>
        </w:tc>
        <w:tc>
          <w:tcPr>
            <w:tcW w:w="2089" w:type="pct"/>
            <w:vAlign w:val="center"/>
          </w:tcPr>
          <w:p w14:paraId="637DAB88">
            <w:pPr>
              <w:jc w:val="center"/>
            </w:pPr>
            <w:r>
              <w:t>描述</w:t>
            </w:r>
          </w:p>
        </w:tc>
        <w:tc>
          <w:tcPr>
            <w:tcW w:w="727" w:type="pct"/>
            <w:vAlign w:val="center"/>
          </w:tcPr>
          <w:p w14:paraId="527CC1B9">
            <w:pPr>
              <w:jc w:val="center"/>
            </w:pPr>
            <w:r>
              <w:t>备注</w:t>
            </w:r>
          </w:p>
        </w:tc>
      </w:tr>
      <w:tr w14:paraId="630A0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restart"/>
            <w:vAlign w:val="center"/>
          </w:tcPr>
          <w:p w14:paraId="435CC649">
            <w:pPr>
              <w:jc w:val="center"/>
            </w:pPr>
            <w:r>
              <w:t>数字钥匙终端</w:t>
            </w:r>
          </w:p>
        </w:tc>
        <w:tc>
          <w:tcPr>
            <w:tcW w:w="835" w:type="pct"/>
            <w:vAlign w:val="center"/>
          </w:tcPr>
          <w:p w14:paraId="5DB82CD8">
            <w:pPr>
              <w:jc w:val="center"/>
            </w:pPr>
            <w:r>
              <w:t>通信功能</w:t>
            </w:r>
          </w:p>
        </w:tc>
        <w:tc>
          <w:tcPr>
            <w:tcW w:w="868" w:type="pct"/>
            <w:vAlign w:val="center"/>
          </w:tcPr>
          <w:p w14:paraId="1C992712">
            <w:pPr>
              <w:jc w:val="center"/>
            </w:pPr>
            <w:r>
              <w:t>蓝牙通信</w:t>
            </w:r>
          </w:p>
        </w:tc>
        <w:tc>
          <w:tcPr>
            <w:tcW w:w="2089" w:type="pct"/>
            <w:vAlign w:val="center"/>
          </w:tcPr>
          <w:p w14:paraId="30EDCB69">
            <w:pPr>
              <w:jc w:val="left"/>
              <w:rPr>
                <w:rFonts w:hint="default"/>
                <w:lang w:val="en-US" w:eastAsia="zh-CN"/>
              </w:rPr>
            </w:pPr>
            <w:r>
              <w:t>通过蓝牙通信技术与手机APP进行连接，收发相关的车辆控制和状态指令，从而实现近场控车和查看车辆状态等功能</w:t>
            </w:r>
            <w:r>
              <w:rPr>
                <w:rFonts w:hint="eastAsia"/>
                <w:lang w:eastAsia="zh-CN"/>
              </w:rPr>
              <w:t>；</w:t>
            </w:r>
            <w:r>
              <w:rPr>
                <w:rFonts w:hint="eastAsia"/>
                <w:lang w:val="en-US" w:eastAsia="zh-CN"/>
              </w:rPr>
              <w:t>在网络信号弱时实现解闭锁；</w:t>
            </w:r>
          </w:p>
        </w:tc>
        <w:tc>
          <w:tcPr>
            <w:tcW w:w="727" w:type="pct"/>
            <w:vAlign w:val="center"/>
          </w:tcPr>
          <w:p w14:paraId="484DA6F5">
            <w:pPr>
              <w:jc w:val="center"/>
            </w:pPr>
          </w:p>
        </w:tc>
      </w:tr>
      <w:tr w14:paraId="2ACC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4AFC681E">
            <w:pPr>
              <w:jc w:val="center"/>
            </w:pPr>
          </w:p>
        </w:tc>
        <w:tc>
          <w:tcPr>
            <w:tcW w:w="835" w:type="pct"/>
            <w:vAlign w:val="center"/>
          </w:tcPr>
          <w:p w14:paraId="3E5DB797">
            <w:pPr>
              <w:jc w:val="center"/>
            </w:pPr>
            <w:r>
              <w:t>通信功能</w:t>
            </w:r>
          </w:p>
        </w:tc>
        <w:tc>
          <w:tcPr>
            <w:tcW w:w="868" w:type="pct"/>
            <w:vAlign w:val="center"/>
          </w:tcPr>
          <w:p w14:paraId="5A2EC21E">
            <w:pPr>
              <w:jc w:val="center"/>
            </w:pPr>
            <w:r>
              <w:t>4G网络通信</w:t>
            </w:r>
          </w:p>
        </w:tc>
        <w:tc>
          <w:tcPr>
            <w:tcW w:w="2089" w:type="pct"/>
            <w:vAlign w:val="center"/>
          </w:tcPr>
          <w:p w14:paraId="180D6836">
            <w:pPr>
              <w:jc w:val="left"/>
            </w:pPr>
            <w:r>
              <w:t>通过运营商4G网络的物联网技术与后台服务器进行连接，从而实现远程控制车辆和查看车辆状态等功能；</w:t>
            </w:r>
          </w:p>
        </w:tc>
        <w:tc>
          <w:tcPr>
            <w:tcW w:w="727" w:type="pct"/>
            <w:vAlign w:val="center"/>
          </w:tcPr>
          <w:p w14:paraId="63C2920E">
            <w:pPr>
              <w:jc w:val="center"/>
            </w:pPr>
          </w:p>
        </w:tc>
      </w:tr>
      <w:tr w14:paraId="00BF1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48856F20">
            <w:pPr>
              <w:jc w:val="center"/>
            </w:pPr>
          </w:p>
        </w:tc>
        <w:tc>
          <w:tcPr>
            <w:tcW w:w="835" w:type="pct"/>
            <w:vAlign w:val="center"/>
          </w:tcPr>
          <w:p w14:paraId="19242534">
            <w:pPr>
              <w:jc w:val="center"/>
            </w:pPr>
            <w:r>
              <w:t>通信功能</w:t>
            </w:r>
          </w:p>
        </w:tc>
        <w:tc>
          <w:tcPr>
            <w:tcW w:w="868" w:type="pct"/>
            <w:vAlign w:val="center"/>
          </w:tcPr>
          <w:p w14:paraId="4EC35779">
            <w:pPr>
              <w:jc w:val="center"/>
            </w:pPr>
            <w:r>
              <w:t>汽车总线通信</w:t>
            </w:r>
          </w:p>
        </w:tc>
        <w:tc>
          <w:tcPr>
            <w:tcW w:w="2089" w:type="pct"/>
            <w:vAlign w:val="center"/>
          </w:tcPr>
          <w:p w14:paraId="51C21E67">
            <w:pPr>
              <w:jc w:val="left"/>
            </w:pPr>
            <w:r>
              <w:rPr>
                <w:rFonts w:hint="eastAsia"/>
                <w:lang w:eastAsia="zh-CN"/>
              </w:rPr>
              <w:t>安全数字钥匙</w:t>
            </w:r>
            <w:r>
              <w:t>终端与车辆进行信息传输，利用汽车总线通信协议获取车辆信息和进行车辆控制；</w:t>
            </w:r>
          </w:p>
        </w:tc>
        <w:tc>
          <w:tcPr>
            <w:tcW w:w="727" w:type="pct"/>
            <w:vAlign w:val="center"/>
          </w:tcPr>
          <w:p w14:paraId="7749EE36">
            <w:pPr>
              <w:jc w:val="center"/>
            </w:pPr>
          </w:p>
        </w:tc>
      </w:tr>
      <w:tr w14:paraId="2CC9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58417AC2">
            <w:pPr>
              <w:jc w:val="center"/>
            </w:pPr>
          </w:p>
        </w:tc>
        <w:tc>
          <w:tcPr>
            <w:tcW w:w="835" w:type="pct"/>
            <w:vAlign w:val="center"/>
          </w:tcPr>
          <w:p w14:paraId="14F3EAF1">
            <w:pPr>
              <w:jc w:val="center"/>
            </w:pPr>
            <w:r>
              <w:t>提醒功能</w:t>
            </w:r>
          </w:p>
        </w:tc>
        <w:tc>
          <w:tcPr>
            <w:tcW w:w="868" w:type="pct"/>
            <w:vAlign w:val="center"/>
          </w:tcPr>
          <w:p w14:paraId="06494AEB">
            <w:pPr>
              <w:jc w:val="center"/>
            </w:pPr>
            <w:r>
              <w:t>断电提醒</w:t>
            </w:r>
          </w:p>
        </w:tc>
        <w:tc>
          <w:tcPr>
            <w:tcW w:w="2089" w:type="pct"/>
            <w:vAlign w:val="center"/>
          </w:tcPr>
          <w:p w14:paraId="768F04A9">
            <w:pPr>
              <w:jc w:val="left"/>
            </w:pPr>
            <w:r>
              <w:t>当</w:t>
            </w:r>
            <w:r>
              <w:rPr>
                <w:rFonts w:hint="eastAsia"/>
                <w:lang w:eastAsia="zh-CN"/>
              </w:rPr>
              <w:t>安全数字钥匙</w:t>
            </w:r>
            <w:r>
              <w:t>终端检测到与外部电源开路时，</w:t>
            </w:r>
            <w:r>
              <w:rPr>
                <w:rFonts w:hint="eastAsia"/>
                <w:lang w:eastAsia="zh-CN"/>
              </w:rPr>
              <w:t>安全数字钥匙</w:t>
            </w:r>
            <w:r>
              <w:t>终端通过4G网络通信上传断电信息到后台服务器；</w:t>
            </w:r>
          </w:p>
        </w:tc>
        <w:tc>
          <w:tcPr>
            <w:tcW w:w="727" w:type="pct"/>
            <w:vAlign w:val="center"/>
          </w:tcPr>
          <w:p w14:paraId="46E70C4C">
            <w:pPr>
              <w:jc w:val="center"/>
            </w:pPr>
            <w:r>
              <w:t>该功能需要内部电源正常工作</w:t>
            </w:r>
          </w:p>
        </w:tc>
      </w:tr>
      <w:tr w14:paraId="2F58D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6961CA2C">
            <w:pPr>
              <w:jc w:val="center"/>
            </w:pPr>
          </w:p>
        </w:tc>
        <w:tc>
          <w:tcPr>
            <w:tcW w:w="835" w:type="pct"/>
            <w:vAlign w:val="center"/>
          </w:tcPr>
          <w:p w14:paraId="4E36B6AA">
            <w:pPr>
              <w:jc w:val="center"/>
            </w:pPr>
            <w:r>
              <w:t>提醒功能</w:t>
            </w:r>
          </w:p>
        </w:tc>
        <w:tc>
          <w:tcPr>
            <w:tcW w:w="868" w:type="pct"/>
            <w:vAlign w:val="center"/>
          </w:tcPr>
          <w:p w14:paraId="34C19C27">
            <w:pPr>
              <w:jc w:val="center"/>
            </w:pPr>
            <w:r>
              <w:t>拆壳提醒</w:t>
            </w:r>
          </w:p>
        </w:tc>
        <w:tc>
          <w:tcPr>
            <w:tcW w:w="2089" w:type="pct"/>
            <w:vAlign w:val="center"/>
          </w:tcPr>
          <w:p w14:paraId="64BB059E">
            <w:pPr>
              <w:jc w:val="left"/>
            </w:pPr>
            <w:r>
              <w:t>当</w:t>
            </w:r>
            <w:r>
              <w:rPr>
                <w:rFonts w:hint="eastAsia"/>
                <w:lang w:eastAsia="zh-CN"/>
              </w:rPr>
              <w:t>安全数字钥匙</w:t>
            </w:r>
            <w:r>
              <w:t>终端检测到外壳被打开时，</w:t>
            </w:r>
            <w:r>
              <w:rPr>
                <w:rFonts w:hint="eastAsia"/>
                <w:lang w:eastAsia="zh-CN"/>
              </w:rPr>
              <w:t>安全数字钥匙</w:t>
            </w:r>
            <w:r>
              <w:t>终端通过4G网络通信上传拆壳信息到后台服务器；</w:t>
            </w:r>
          </w:p>
        </w:tc>
        <w:tc>
          <w:tcPr>
            <w:tcW w:w="727" w:type="pct"/>
            <w:vAlign w:val="center"/>
          </w:tcPr>
          <w:p w14:paraId="1EEA027F">
            <w:pPr>
              <w:jc w:val="center"/>
            </w:pPr>
            <w:r>
              <w:t>该功能需要内部电源正常工作</w:t>
            </w:r>
          </w:p>
        </w:tc>
      </w:tr>
      <w:tr w14:paraId="3A4E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4256BA52">
            <w:pPr>
              <w:jc w:val="center"/>
            </w:pPr>
          </w:p>
        </w:tc>
        <w:tc>
          <w:tcPr>
            <w:tcW w:w="835" w:type="pct"/>
            <w:vAlign w:val="center"/>
          </w:tcPr>
          <w:p w14:paraId="4C279981">
            <w:pPr>
              <w:jc w:val="center"/>
            </w:pPr>
            <w:r>
              <w:t>OTA</w:t>
            </w:r>
          </w:p>
        </w:tc>
        <w:tc>
          <w:tcPr>
            <w:tcW w:w="868" w:type="pct"/>
            <w:vAlign w:val="center"/>
          </w:tcPr>
          <w:p w14:paraId="31397ABA">
            <w:pPr>
              <w:jc w:val="center"/>
            </w:pPr>
            <w:r>
              <w:t>升级模式</w:t>
            </w:r>
          </w:p>
        </w:tc>
        <w:tc>
          <w:tcPr>
            <w:tcW w:w="2089" w:type="pct"/>
            <w:vAlign w:val="center"/>
          </w:tcPr>
          <w:p w14:paraId="4D73DB7F">
            <w:pPr>
              <w:jc w:val="left"/>
            </w:pPr>
            <w:r>
              <w:t>可远程升级视频模块、4G模块、蓝牙模块程序；可通过U盘、TF卡、无线网络升级；</w:t>
            </w:r>
          </w:p>
        </w:tc>
        <w:tc>
          <w:tcPr>
            <w:tcW w:w="727" w:type="pct"/>
            <w:vAlign w:val="center"/>
          </w:tcPr>
          <w:p w14:paraId="4E061DF1">
            <w:pPr>
              <w:jc w:val="center"/>
            </w:pPr>
          </w:p>
        </w:tc>
      </w:tr>
      <w:tr w14:paraId="18E77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08E1AA8F">
            <w:pPr>
              <w:jc w:val="center"/>
            </w:pPr>
          </w:p>
        </w:tc>
        <w:tc>
          <w:tcPr>
            <w:tcW w:w="835" w:type="pct"/>
            <w:vAlign w:val="center"/>
          </w:tcPr>
          <w:p w14:paraId="2EDF5CF3">
            <w:pPr>
              <w:jc w:val="center"/>
            </w:pPr>
            <w:r>
              <w:t>里程统计</w:t>
            </w:r>
          </w:p>
        </w:tc>
        <w:tc>
          <w:tcPr>
            <w:tcW w:w="868" w:type="pct"/>
            <w:vAlign w:val="center"/>
          </w:tcPr>
          <w:p w14:paraId="5A29C9E9">
            <w:pPr>
              <w:jc w:val="center"/>
            </w:pPr>
            <w:r>
              <w:t>里程统计</w:t>
            </w:r>
          </w:p>
        </w:tc>
        <w:tc>
          <w:tcPr>
            <w:tcW w:w="2089" w:type="pct"/>
            <w:vAlign w:val="center"/>
          </w:tcPr>
          <w:p w14:paraId="2774A56A">
            <w:pPr>
              <w:jc w:val="left"/>
            </w:pPr>
            <w:r>
              <w:t>行程：一段轨迹的行程，从高德取；速</w:t>
            </w:r>
          </w:p>
          <w:p w14:paraId="7111632B">
            <w:pPr>
              <w:jc w:val="left"/>
            </w:pPr>
            <w:r>
              <w:t>度：GPS结合六轴传感器做算法再传给后台</w:t>
            </w:r>
          </w:p>
        </w:tc>
        <w:tc>
          <w:tcPr>
            <w:tcW w:w="727" w:type="pct"/>
            <w:vAlign w:val="center"/>
          </w:tcPr>
          <w:p w14:paraId="1B7FE85E">
            <w:pPr>
              <w:jc w:val="center"/>
            </w:pPr>
          </w:p>
        </w:tc>
      </w:tr>
      <w:tr w14:paraId="476FD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261AA12E">
            <w:pPr>
              <w:jc w:val="center"/>
            </w:pPr>
          </w:p>
        </w:tc>
        <w:tc>
          <w:tcPr>
            <w:tcW w:w="835" w:type="pct"/>
            <w:vAlign w:val="center"/>
          </w:tcPr>
          <w:p w14:paraId="2F01B219">
            <w:pPr>
              <w:jc w:val="center"/>
            </w:pPr>
            <w:r>
              <w:rPr>
                <w:rFonts w:hint="eastAsia"/>
                <w:lang w:val="en-US" w:eastAsia="zh-CN"/>
              </w:rPr>
              <w:t>防暴力拆除</w:t>
            </w:r>
          </w:p>
        </w:tc>
        <w:tc>
          <w:tcPr>
            <w:tcW w:w="868" w:type="pct"/>
            <w:vAlign w:val="center"/>
          </w:tcPr>
          <w:p w14:paraId="1513D98F">
            <w:pPr>
              <w:jc w:val="center"/>
              <w:rPr>
                <w:rFonts w:hint="default"/>
                <w:lang w:val="en-US" w:eastAsia="zh-CN"/>
              </w:rPr>
            </w:pPr>
            <w:r>
              <w:rPr>
                <w:rFonts w:hint="eastAsia"/>
                <w:lang w:val="en-US" w:eastAsia="zh-CN"/>
              </w:rPr>
              <w:t>防暴力拆除</w:t>
            </w:r>
          </w:p>
        </w:tc>
        <w:tc>
          <w:tcPr>
            <w:tcW w:w="2089" w:type="pct"/>
            <w:vAlign w:val="center"/>
          </w:tcPr>
          <w:p w14:paraId="42ED5A4E">
            <w:pPr>
              <w:jc w:val="left"/>
              <w:rPr>
                <w:rFonts w:hint="default"/>
                <w:lang w:val="en-US" w:eastAsia="zh-CN"/>
              </w:rPr>
            </w:pPr>
            <w:r>
              <w:rPr>
                <w:rFonts w:hint="eastAsia"/>
                <w:lang w:val="en-US" w:eastAsia="zh-CN"/>
              </w:rPr>
              <w:t>在遭受非正常的拆除时，自动禁止启动，从而避免破解使用；</w:t>
            </w:r>
          </w:p>
        </w:tc>
        <w:tc>
          <w:tcPr>
            <w:tcW w:w="727" w:type="pct"/>
            <w:vAlign w:val="center"/>
          </w:tcPr>
          <w:p w14:paraId="56D3D46F">
            <w:pPr>
              <w:jc w:val="center"/>
            </w:pPr>
          </w:p>
        </w:tc>
      </w:tr>
      <w:tr w14:paraId="6CE4A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restart"/>
            <w:vAlign w:val="center"/>
          </w:tcPr>
          <w:p w14:paraId="473937D8">
            <w:pPr>
              <w:jc w:val="center"/>
              <w:rPr>
                <w:rFonts w:hint="default"/>
                <w:lang w:val="en-US" w:eastAsia="zh-CN"/>
              </w:rPr>
            </w:pPr>
            <w:r>
              <w:rPr>
                <w:rFonts w:hint="eastAsia"/>
                <w:lang w:val="en-US" w:eastAsia="zh-CN"/>
              </w:rPr>
              <w:t>后台管理功能</w:t>
            </w:r>
          </w:p>
        </w:tc>
        <w:tc>
          <w:tcPr>
            <w:tcW w:w="835" w:type="pct"/>
            <w:vMerge w:val="restart"/>
            <w:vAlign w:val="center"/>
          </w:tcPr>
          <w:p w14:paraId="4BBD0710">
            <w:pPr>
              <w:jc w:val="center"/>
              <w:rPr>
                <w:rFonts w:hint="default"/>
                <w:lang w:val="en-US" w:eastAsia="zh-CN"/>
              </w:rPr>
            </w:pPr>
            <w:r>
              <w:rPr>
                <w:rFonts w:hint="eastAsia"/>
                <w:lang w:val="en-US" w:eastAsia="zh-CN"/>
              </w:rPr>
              <w:t>防盗功能</w:t>
            </w:r>
          </w:p>
        </w:tc>
        <w:tc>
          <w:tcPr>
            <w:tcW w:w="868" w:type="pct"/>
            <w:vAlign w:val="center"/>
          </w:tcPr>
          <w:p w14:paraId="54D50D14">
            <w:pPr>
              <w:jc w:val="center"/>
            </w:pPr>
            <w:r>
              <w:t>断电报警</w:t>
            </w:r>
          </w:p>
        </w:tc>
        <w:tc>
          <w:tcPr>
            <w:tcW w:w="2089" w:type="pct"/>
            <w:vAlign w:val="center"/>
          </w:tcPr>
          <w:p w14:paraId="0780F4F7">
            <w:pPr>
              <w:jc w:val="left"/>
              <w:rPr>
                <w:rFonts w:hint="default"/>
                <w:lang w:val="en-US" w:eastAsia="zh-CN"/>
              </w:rPr>
            </w:pPr>
            <w:r>
              <w:rPr>
                <w:rFonts w:hint="eastAsia"/>
                <w:lang w:val="en-US" w:eastAsia="zh-CN"/>
              </w:rPr>
              <w:t>设备后台断电提醒</w:t>
            </w:r>
          </w:p>
        </w:tc>
        <w:tc>
          <w:tcPr>
            <w:tcW w:w="727" w:type="pct"/>
            <w:vAlign w:val="center"/>
          </w:tcPr>
          <w:p w14:paraId="21479128">
            <w:pPr>
              <w:jc w:val="center"/>
            </w:pPr>
          </w:p>
        </w:tc>
      </w:tr>
      <w:tr w14:paraId="2116E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0BAB6909">
            <w:pPr>
              <w:jc w:val="center"/>
            </w:pPr>
          </w:p>
        </w:tc>
        <w:tc>
          <w:tcPr>
            <w:tcW w:w="835" w:type="pct"/>
            <w:vMerge w:val="continue"/>
            <w:vAlign w:val="center"/>
          </w:tcPr>
          <w:p w14:paraId="42A89275">
            <w:pPr>
              <w:jc w:val="center"/>
            </w:pPr>
          </w:p>
        </w:tc>
        <w:tc>
          <w:tcPr>
            <w:tcW w:w="868" w:type="pct"/>
            <w:vAlign w:val="center"/>
          </w:tcPr>
          <w:p w14:paraId="2525191D">
            <w:pPr>
              <w:jc w:val="center"/>
            </w:pPr>
            <w:r>
              <w:t>拆除报警</w:t>
            </w:r>
          </w:p>
        </w:tc>
        <w:tc>
          <w:tcPr>
            <w:tcW w:w="2089" w:type="pct"/>
            <w:vAlign w:val="center"/>
          </w:tcPr>
          <w:p w14:paraId="0E869E7D">
            <w:pPr>
              <w:jc w:val="left"/>
            </w:pPr>
            <w:r>
              <w:rPr>
                <w:rFonts w:hint="eastAsia"/>
                <w:lang w:val="en-US" w:eastAsia="zh-CN"/>
              </w:rPr>
              <w:t>设备后台拆除提醒</w:t>
            </w:r>
          </w:p>
        </w:tc>
        <w:tc>
          <w:tcPr>
            <w:tcW w:w="727" w:type="pct"/>
            <w:vAlign w:val="center"/>
          </w:tcPr>
          <w:p w14:paraId="0A7BF747">
            <w:pPr>
              <w:jc w:val="center"/>
            </w:pPr>
          </w:p>
        </w:tc>
      </w:tr>
      <w:tr w14:paraId="38B59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2C476378">
            <w:pPr>
              <w:jc w:val="center"/>
            </w:pPr>
          </w:p>
        </w:tc>
        <w:tc>
          <w:tcPr>
            <w:tcW w:w="835" w:type="pct"/>
            <w:vMerge w:val="continue"/>
            <w:vAlign w:val="center"/>
          </w:tcPr>
          <w:p w14:paraId="64C50B64">
            <w:pPr>
              <w:jc w:val="center"/>
            </w:pPr>
          </w:p>
        </w:tc>
        <w:tc>
          <w:tcPr>
            <w:tcW w:w="868" w:type="pct"/>
            <w:vAlign w:val="center"/>
          </w:tcPr>
          <w:p w14:paraId="566F5B5B">
            <w:pPr>
              <w:jc w:val="center"/>
            </w:pPr>
            <w:r>
              <w:t>禁用钥匙</w:t>
            </w:r>
          </w:p>
        </w:tc>
        <w:tc>
          <w:tcPr>
            <w:tcW w:w="2089" w:type="pct"/>
            <w:vAlign w:val="center"/>
          </w:tcPr>
          <w:p w14:paraId="4B31DD55">
            <w:pPr>
              <w:jc w:val="left"/>
              <w:rPr>
                <w:rFonts w:hint="default"/>
                <w:lang w:val="en-US" w:eastAsia="zh-CN"/>
              </w:rPr>
            </w:pPr>
            <w:r>
              <w:rPr>
                <w:rFonts w:hint="eastAsia"/>
                <w:lang w:val="en-US" w:eastAsia="zh-CN"/>
              </w:rPr>
              <w:t>管理平台禁止/开通安全数字钥匙使用。</w:t>
            </w:r>
          </w:p>
        </w:tc>
        <w:tc>
          <w:tcPr>
            <w:tcW w:w="727" w:type="pct"/>
            <w:vAlign w:val="center"/>
          </w:tcPr>
          <w:p w14:paraId="700CA3BF">
            <w:pPr>
              <w:jc w:val="center"/>
            </w:pPr>
          </w:p>
        </w:tc>
      </w:tr>
      <w:tr w14:paraId="0DCD0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72BFCDCE">
            <w:pPr>
              <w:jc w:val="center"/>
            </w:pPr>
          </w:p>
        </w:tc>
        <w:tc>
          <w:tcPr>
            <w:tcW w:w="835" w:type="pct"/>
            <w:vMerge w:val="continue"/>
            <w:vAlign w:val="center"/>
          </w:tcPr>
          <w:p w14:paraId="6EBB86E2">
            <w:pPr>
              <w:jc w:val="center"/>
            </w:pPr>
          </w:p>
        </w:tc>
        <w:tc>
          <w:tcPr>
            <w:tcW w:w="868" w:type="pct"/>
            <w:vAlign w:val="center"/>
          </w:tcPr>
          <w:p w14:paraId="7190B987">
            <w:pPr>
              <w:jc w:val="center"/>
            </w:pPr>
            <w:r>
              <w:t>远程断电</w:t>
            </w:r>
          </w:p>
        </w:tc>
        <w:tc>
          <w:tcPr>
            <w:tcW w:w="2089" w:type="pct"/>
            <w:vAlign w:val="center"/>
          </w:tcPr>
          <w:p w14:paraId="031047F8">
            <w:pPr>
              <w:jc w:val="left"/>
              <w:rPr>
                <w:rFonts w:hint="default"/>
                <w:lang w:val="en-US"/>
              </w:rPr>
            </w:pPr>
            <w:r>
              <w:rPr>
                <w:rFonts w:hint="eastAsia"/>
                <w:lang w:val="en-US" w:eastAsia="zh-CN"/>
              </w:rPr>
              <w:t>管理平台下发断电指令，禁止钥匙使用。</w:t>
            </w:r>
          </w:p>
        </w:tc>
        <w:tc>
          <w:tcPr>
            <w:tcW w:w="727" w:type="pct"/>
            <w:vAlign w:val="center"/>
          </w:tcPr>
          <w:p w14:paraId="77F52DC5">
            <w:pPr>
              <w:jc w:val="center"/>
            </w:pPr>
          </w:p>
        </w:tc>
      </w:tr>
      <w:tr w14:paraId="4D933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79" w:type="pct"/>
            <w:vMerge w:val="continue"/>
            <w:vAlign w:val="center"/>
          </w:tcPr>
          <w:p w14:paraId="1D3618FD">
            <w:pPr>
              <w:jc w:val="center"/>
            </w:pPr>
          </w:p>
        </w:tc>
        <w:tc>
          <w:tcPr>
            <w:tcW w:w="835" w:type="pct"/>
            <w:vMerge w:val="continue"/>
            <w:vAlign w:val="center"/>
          </w:tcPr>
          <w:p w14:paraId="6F92C429">
            <w:pPr>
              <w:jc w:val="center"/>
            </w:pPr>
          </w:p>
        </w:tc>
        <w:tc>
          <w:tcPr>
            <w:tcW w:w="868" w:type="pct"/>
            <w:vAlign w:val="center"/>
          </w:tcPr>
          <w:p w14:paraId="7D04E5D2">
            <w:pPr>
              <w:jc w:val="center"/>
              <w:rPr>
                <w:rFonts w:hint="default"/>
                <w:lang w:val="en-US" w:eastAsia="zh-CN"/>
              </w:rPr>
            </w:pPr>
            <w:r>
              <w:rPr>
                <w:rFonts w:hint="eastAsia"/>
                <w:lang w:val="en-US" w:eastAsia="zh-CN"/>
              </w:rPr>
              <w:t>轨迹追踪</w:t>
            </w:r>
          </w:p>
        </w:tc>
        <w:tc>
          <w:tcPr>
            <w:tcW w:w="2089" w:type="pct"/>
            <w:vAlign w:val="center"/>
          </w:tcPr>
          <w:p w14:paraId="13383387">
            <w:pPr>
              <w:jc w:val="left"/>
              <w:rPr>
                <w:rFonts w:hint="default"/>
                <w:lang w:val="en-US" w:eastAsia="zh-CN"/>
              </w:rPr>
            </w:pPr>
            <w:r>
              <w:rPr>
                <w:rFonts w:hint="eastAsia"/>
                <w:lang w:val="en-US" w:eastAsia="zh-CN"/>
              </w:rPr>
              <w:t>实时收集终端定位数据，可以统计、分析、查看某个时段的车辆位置、行驶轨迹等</w:t>
            </w:r>
          </w:p>
        </w:tc>
        <w:tc>
          <w:tcPr>
            <w:tcW w:w="727" w:type="pct"/>
            <w:vAlign w:val="center"/>
          </w:tcPr>
          <w:p w14:paraId="52997248">
            <w:pPr>
              <w:jc w:val="center"/>
            </w:pPr>
          </w:p>
        </w:tc>
      </w:tr>
    </w:tbl>
    <w:p w14:paraId="4D06BEC1">
      <w:pPr>
        <w:pStyle w:val="18"/>
        <w:adjustRightInd w:val="0"/>
        <w:snapToGrid w:val="0"/>
        <w:spacing w:line="44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注：以上为功能为管理平台基础需求，后续甲方将根据实际使用情况和业务管理需求，提出迭代开发，供应商应无条件积极配合开发和迭代升级，同时供应商应提供完善的运维服务，确保平台的正常使用。同时供应商应提供管理平台自有的软著证书等软件认定材料和平台信息安全认证报告（等保三级或更高等级的安全评估报告），</w:t>
      </w:r>
      <w:r>
        <w:rPr>
          <w:rFonts w:hint="default" w:ascii="宋体" w:hAnsi="宋体" w:eastAsia="宋体" w:cs="宋体"/>
          <w:color w:val="auto"/>
          <w:sz w:val="28"/>
          <w:szCs w:val="28"/>
          <w:lang w:val="en-US" w:eastAsia="zh-CN"/>
        </w:rPr>
        <w:t>IATF16949体系认证等相关证书</w:t>
      </w:r>
      <w:r>
        <w:rPr>
          <w:rFonts w:hint="eastAsia" w:ascii="宋体" w:hAnsi="宋体" w:cs="宋体"/>
          <w:color w:val="auto"/>
          <w:sz w:val="28"/>
          <w:szCs w:val="28"/>
          <w:lang w:val="en-US" w:eastAsia="zh-CN"/>
        </w:rPr>
        <w:t>及产品测试报告。</w:t>
      </w:r>
    </w:p>
    <w:p w14:paraId="27EF2AE9">
      <w:pPr>
        <w:pStyle w:val="18"/>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三</w:t>
      </w:r>
      <w:r>
        <w:rPr>
          <w:rFonts w:ascii="宋体" w:hAnsi="宋体" w:cs="宋体"/>
          <w:b/>
          <w:color w:val="auto"/>
          <w:sz w:val="28"/>
          <w:szCs w:val="28"/>
        </w:rPr>
        <w:t>、</w:t>
      </w:r>
      <w:r>
        <w:rPr>
          <w:rFonts w:hint="eastAsia" w:ascii="宋体" w:hAnsi="宋体" w:cs="宋体"/>
          <w:b/>
          <w:color w:val="auto"/>
          <w:sz w:val="28"/>
          <w:szCs w:val="28"/>
          <w:lang w:val="en-US" w:eastAsia="zh-CN"/>
        </w:rPr>
        <w:t>报价要求</w:t>
      </w:r>
    </w:p>
    <w:p w14:paraId="45590866">
      <w:pPr>
        <w:pStyle w:val="18"/>
        <w:keepNext w:val="0"/>
        <w:keepLines w:val="0"/>
        <w:pageBreakBefore w:val="0"/>
        <w:kinsoku/>
        <w:wordWrap/>
        <w:overflowPunct/>
        <w:topLinePunct w:val="0"/>
        <w:autoSpaceDE/>
        <w:autoSpaceDN/>
        <w:bidi w:val="0"/>
        <w:adjustRightInd w:val="0"/>
        <w:snapToGrid w:val="0"/>
        <w:spacing w:line="240" w:lineRule="auto"/>
        <w:ind w:right="0" w:rightChars="0" w:firstLine="560" w:firstLineChars="0"/>
        <w:textAlignment w:val="auto"/>
        <w:rPr>
          <w:rFonts w:ascii="宋体" w:hAnsi="宋体" w:cs="宋体"/>
          <w:color w:val="auto"/>
          <w:sz w:val="28"/>
          <w:szCs w:val="28"/>
        </w:rPr>
      </w:pPr>
      <w:r>
        <w:rPr>
          <w:rFonts w:ascii="宋体" w:hAnsi="宋体" w:cs="宋体"/>
          <w:color w:val="auto"/>
          <w:sz w:val="28"/>
          <w:szCs w:val="28"/>
        </w:rPr>
        <w:t>1.</w:t>
      </w:r>
      <w:r>
        <w:rPr>
          <w:rFonts w:hint="eastAsia" w:ascii="宋体" w:hAnsi="宋体" w:cs="宋体"/>
          <w:color w:val="auto"/>
          <w:sz w:val="28"/>
          <w:szCs w:val="28"/>
          <w:lang w:val="en-US" w:eastAsia="zh-CN"/>
        </w:rPr>
        <w:t>参照附件（报价一览表）格式，安全数字钥匙</w:t>
      </w:r>
      <w:r>
        <w:rPr>
          <w:rFonts w:ascii="宋体" w:hAnsi="宋体" w:cs="宋体"/>
          <w:color w:val="auto"/>
          <w:sz w:val="28"/>
          <w:szCs w:val="28"/>
        </w:rPr>
        <w:t>采用</w:t>
      </w:r>
      <w:r>
        <w:rPr>
          <w:rFonts w:hint="eastAsia" w:ascii="宋体" w:hAnsi="宋体" w:cs="宋体"/>
          <w:color w:val="auto"/>
          <w:sz w:val="28"/>
          <w:szCs w:val="28"/>
          <w:lang w:val="en-US" w:eastAsia="zh-CN"/>
        </w:rPr>
        <w:t>单套</w:t>
      </w:r>
      <w:r>
        <w:rPr>
          <w:rFonts w:ascii="宋体" w:hAnsi="宋体" w:cs="宋体"/>
          <w:color w:val="auto"/>
          <w:sz w:val="28"/>
          <w:szCs w:val="28"/>
        </w:rPr>
        <w:t>报价</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出租车运营管理平台报价须标注服务价格、服务期限和到期年度续费价格</w:t>
      </w:r>
      <w:r>
        <w:rPr>
          <w:rFonts w:ascii="宋体" w:hAnsi="宋体" w:cs="宋体"/>
          <w:color w:val="auto"/>
          <w:sz w:val="28"/>
          <w:szCs w:val="28"/>
        </w:rPr>
        <w:t>，否则按无效报价处理，本项目按成交单价和实际使用量按实结算费用。</w:t>
      </w:r>
    </w:p>
    <w:p w14:paraId="38BB1ED4">
      <w:pPr>
        <w:pStyle w:val="18"/>
        <w:keepNext w:val="0"/>
        <w:keepLines w:val="0"/>
        <w:pageBreakBefore w:val="0"/>
        <w:kinsoku/>
        <w:wordWrap/>
        <w:overflowPunct/>
        <w:topLinePunct w:val="0"/>
        <w:autoSpaceDE/>
        <w:autoSpaceDN/>
        <w:bidi w:val="0"/>
        <w:adjustRightInd w:val="0"/>
        <w:snapToGrid w:val="0"/>
        <w:spacing w:line="240" w:lineRule="auto"/>
        <w:ind w:right="0" w:rightChars="0" w:firstLine="560" w:firstLineChars="0"/>
        <w:textAlignment w:val="auto"/>
        <w:rPr>
          <w:rFonts w:ascii="宋体" w:hAnsi="宋体" w:cs="宋体"/>
          <w:color w:val="auto"/>
          <w:sz w:val="28"/>
          <w:szCs w:val="28"/>
        </w:rPr>
      </w:pPr>
      <w:r>
        <w:rPr>
          <w:rFonts w:ascii="宋体" w:hAnsi="宋体" w:cs="宋体"/>
          <w:color w:val="auto"/>
          <w:sz w:val="28"/>
          <w:szCs w:val="28"/>
        </w:rPr>
        <w:t>单价已包含出厂价（规费、税费）、运杂费、</w:t>
      </w:r>
      <w:r>
        <w:rPr>
          <w:rFonts w:hint="eastAsia" w:ascii="宋体" w:hAnsi="宋体" w:cs="宋体"/>
          <w:color w:val="auto"/>
          <w:sz w:val="28"/>
          <w:szCs w:val="28"/>
          <w:lang w:val="en-US" w:eastAsia="zh-CN"/>
        </w:rPr>
        <w:t>安装</w:t>
      </w:r>
      <w:r>
        <w:rPr>
          <w:rFonts w:ascii="宋体" w:hAnsi="宋体" w:cs="宋体"/>
          <w:color w:val="auto"/>
          <w:sz w:val="28"/>
          <w:szCs w:val="28"/>
        </w:rPr>
        <w:t>费、管理费和其他一切费用，以及合同明示或暗示的所有责任、义务和一般风险。</w:t>
      </w:r>
    </w:p>
    <w:p w14:paraId="4699D765">
      <w:pPr>
        <w:pStyle w:val="18"/>
        <w:keepNext w:val="0"/>
        <w:keepLines w:val="0"/>
        <w:pageBreakBefore w:val="0"/>
        <w:kinsoku/>
        <w:wordWrap/>
        <w:overflowPunct/>
        <w:topLinePunct w:val="0"/>
        <w:autoSpaceDE/>
        <w:autoSpaceDN/>
        <w:bidi w:val="0"/>
        <w:adjustRightInd w:val="0"/>
        <w:snapToGrid w:val="0"/>
        <w:spacing w:line="240" w:lineRule="auto"/>
        <w:ind w:right="0" w:rightChars="0" w:firstLine="560" w:firstLineChars="0"/>
        <w:textAlignment w:val="auto"/>
        <w:rPr>
          <w:rFonts w:ascii="宋体" w:hAnsi="宋体" w:cs="宋体"/>
          <w:color w:val="auto"/>
          <w:sz w:val="28"/>
          <w:szCs w:val="28"/>
        </w:rPr>
      </w:pPr>
      <w:r>
        <w:rPr>
          <w:rFonts w:ascii="宋体" w:hAnsi="宋体" w:cs="宋体"/>
          <w:color w:val="auto"/>
          <w:sz w:val="28"/>
          <w:szCs w:val="28"/>
        </w:rPr>
        <w:t>供应商须根据询价文件内提供的规格、型号及参数进行报价，不得随意变动。</w:t>
      </w:r>
    </w:p>
    <w:p w14:paraId="0067625A">
      <w:pPr>
        <w:keepNext w:val="0"/>
        <w:keepLines w:val="0"/>
        <w:pageBreakBefore w:val="0"/>
        <w:kinsoku/>
        <w:wordWrap/>
        <w:overflowPunct/>
        <w:topLinePunct w:val="0"/>
        <w:autoSpaceDE/>
        <w:autoSpaceDN/>
        <w:bidi w:val="0"/>
        <w:adjustRightInd w:val="0"/>
        <w:snapToGrid w:val="0"/>
        <w:spacing w:line="240" w:lineRule="auto"/>
        <w:ind w:right="0" w:rightChars="0" w:firstLine="560" w:firstLineChars="200"/>
        <w:textAlignment w:val="auto"/>
        <w:rPr>
          <w:rFonts w:ascii="宋体"/>
          <w:color w:val="auto"/>
          <w:sz w:val="28"/>
          <w:szCs w:val="28"/>
        </w:rPr>
      </w:pPr>
      <w:r>
        <w:rPr>
          <w:rFonts w:hint="eastAsia" w:ascii="宋体"/>
          <w:color w:val="auto"/>
          <w:sz w:val="28"/>
          <w:szCs w:val="28"/>
          <w:lang w:val="en-US" w:eastAsia="zh-CN"/>
        </w:rPr>
        <w:t>2</w:t>
      </w:r>
      <w:r>
        <w:rPr>
          <w:rFonts w:hint="eastAsia" w:ascii="宋体"/>
          <w:color w:val="auto"/>
          <w:sz w:val="28"/>
          <w:szCs w:val="28"/>
        </w:rPr>
        <w:t>.</w:t>
      </w:r>
      <w:r>
        <w:rPr>
          <w:rFonts w:ascii="宋体"/>
          <w:color w:val="auto"/>
          <w:sz w:val="28"/>
          <w:szCs w:val="28"/>
        </w:rPr>
        <w:t>按国家规定由成交方缴纳各种税收已包含在响应总价内，由成交方向税务机关缴纳。</w:t>
      </w:r>
    </w:p>
    <w:p w14:paraId="3B08B71F">
      <w:pPr>
        <w:pStyle w:val="18"/>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ascii="宋体"/>
          <w:b/>
          <w:color w:val="auto"/>
          <w:sz w:val="28"/>
          <w:szCs w:val="28"/>
        </w:rPr>
      </w:pPr>
      <w:r>
        <w:rPr>
          <w:rFonts w:hint="eastAsia" w:ascii="宋体"/>
          <w:b/>
          <w:color w:val="auto"/>
          <w:sz w:val="28"/>
          <w:szCs w:val="28"/>
          <w:lang w:val="en-US" w:eastAsia="zh-CN"/>
        </w:rPr>
        <w:t>四、</w:t>
      </w:r>
      <w:r>
        <w:rPr>
          <w:rFonts w:ascii="宋体"/>
          <w:b/>
          <w:color w:val="auto"/>
          <w:sz w:val="28"/>
          <w:szCs w:val="28"/>
        </w:rPr>
        <w:t>服务期限</w:t>
      </w:r>
    </w:p>
    <w:p w14:paraId="488FE5B8">
      <w:pPr>
        <w:pStyle w:val="18"/>
        <w:keepNext w:val="0"/>
        <w:keepLines w:val="0"/>
        <w:pageBreakBefore w:val="0"/>
        <w:kinsoku/>
        <w:wordWrap/>
        <w:overflowPunct/>
        <w:topLinePunct w:val="0"/>
        <w:autoSpaceDE/>
        <w:autoSpaceDN/>
        <w:bidi w:val="0"/>
        <w:adjustRightInd w:val="0"/>
        <w:snapToGrid w:val="0"/>
        <w:spacing w:line="240" w:lineRule="auto"/>
        <w:ind w:right="0" w:rightChars="0" w:firstLine="560"/>
        <w:textAlignment w:val="auto"/>
        <w:rPr>
          <w:rFonts w:hint="eastAsia" w:ascii="宋体" w:eastAsia="宋体"/>
          <w:color w:val="auto"/>
          <w:sz w:val="28"/>
          <w:szCs w:val="28"/>
          <w:lang w:eastAsia="zh-CN"/>
        </w:rPr>
      </w:pPr>
      <w:r>
        <w:rPr>
          <w:rFonts w:ascii="宋体"/>
          <w:color w:val="auto"/>
          <w:sz w:val="28"/>
          <w:szCs w:val="28"/>
        </w:rPr>
        <w:t>本合同签订</w:t>
      </w:r>
      <w:r>
        <w:rPr>
          <w:rFonts w:hint="eastAsia" w:ascii="宋体"/>
          <w:color w:val="auto"/>
          <w:sz w:val="28"/>
          <w:szCs w:val="28"/>
          <w:lang w:val="en-US" w:eastAsia="zh-CN"/>
        </w:rPr>
        <w:t>之</w:t>
      </w:r>
      <w:r>
        <w:rPr>
          <w:rFonts w:ascii="宋体"/>
          <w:color w:val="auto"/>
          <w:sz w:val="28"/>
          <w:szCs w:val="28"/>
        </w:rPr>
        <w:t>日起</w:t>
      </w:r>
      <w:r>
        <w:rPr>
          <w:rFonts w:hint="eastAsia" w:ascii="宋体"/>
          <w:color w:val="auto"/>
          <w:sz w:val="28"/>
          <w:szCs w:val="28"/>
          <w:lang w:val="en-US" w:eastAsia="zh-CN"/>
        </w:rPr>
        <w:t>一</w:t>
      </w:r>
      <w:r>
        <w:rPr>
          <w:rFonts w:ascii="宋体"/>
          <w:color w:val="auto"/>
          <w:sz w:val="28"/>
          <w:szCs w:val="28"/>
        </w:rPr>
        <w:t>年</w:t>
      </w:r>
      <w:r>
        <w:rPr>
          <w:rFonts w:hint="eastAsia" w:ascii="宋体"/>
          <w:color w:val="auto"/>
          <w:sz w:val="28"/>
          <w:szCs w:val="28"/>
          <w:lang w:eastAsia="zh-CN"/>
        </w:rPr>
        <w:t>。</w:t>
      </w:r>
    </w:p>
    <w:p w14:paraId="73E2BA94">
      <w:pPr>
        <w:pStyle w:val="18"/>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firstLine="0" w:firstLineChars="0"/>
        <w:textAlignment w:val="auto"/>
        <w:rPr>
          <w:rFonts w:ascii="宋体"/>
          <w:b/>
          <w:bCs/>
          <w:color w:val="auto"/>
          <w:sz w:val="28"/>
          <w:szCs w:val="28"/>
        </w:rPr>
      </w:pPr>
      <w:r>
        <w:rPr>
          <w:rFonts w:hint="eastAsia" w:ascii="宋体" w:cs="Times New Roman"/>
          <w:b/>
          <w:bCs/>
          <w:color w:val="auto"/>
          <w:kern w:val="2"/>
          <w:sz w:val="28"/>
          <w:szCs w:val="28"/>
          <w:lang w:val="en-US" w:eastAsia="zh-CN" w:bidi="ar-SA"/>
        </w:rPr>
        <w:t>五</w:t>
      </w:r>
      <w:r>
        <w:rPr>
          <w:rFonts w:hint="eastAsia" w:ascii="宋体" w:hAnsi="Calibri" w:eastAsia="宋体" w:cs="Times New Roman"/>
          <w:b/>
          <w:bCs/>
          <w:color w:val="auto"/>
          <w:kern w:val="2"/>
          <w:sz w:val="28"/>
          <w:szCs w:val="28"/>
          <w:lang w:val="en-US" w:eastAsia="zh-CN" w:bidi="ar-SA"/>
        </w:rPr>
        <w:t>、</w:t>
      </w:r>
      <w:r>
        <w:rPr>
          <w:rFonts w:hint="eastAsia" w:ascii="宋体"/>
          <w:b/>
          <w:bCs/>
          <w:color w:val="auto"/>
          <w:sz w:val="28"/>
          <w:szCs w:val="28"/>
          <w:lang w:val="en-US" w:eastAsia="zh-CN"/>
        </w:rPr>
        <w:t>违约责任</w:t>
      </w:r>
    </w:p>
    <w:p w14:paraId="5E621F45">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560" w:firstLineChars="200"/>
        <w:jc w:val="both"/>
        <w:textAlignment w:val="auto"/>
        <w:rPr>
          <w:rFonts w:hint="eastAsia" w:ascii="Calibri" w:hAnsi="Calibri" w:eastAsia="宋体" w:cs="Times New Roman"/>
          <w:color w:val="auto"/>
          <w:kern w:val="2"/>
          <w:sz w:val="28"/>
          <w:szCs w:val="28"/>
          <w:highlight w:val="none"/>
          <w:lang w:val="en-US" w:eastAsia="zh-CN" w:bidi="ar-SA"/>
        </w:rPr>
      </w:pPr>
      <w:r>
        <w:rPr>
          <w:rFonts w:hint="eastAsia"/>
          <w:color w:val="auto"/>
          <w:sz w:val="28"/>
          <w:szCs w:val="28"/>
          <w:highlight w:val="none"/>
          <w:lang w:val="en-US" w:eastAsia="zh-CN"/>
        </w:rPr>
        <w:t>1.</w:t>
      </w:r>
      <w:r>
        <w:rPr>
          <w:rFonts w:hint="eastAsia" w:ascii="Calibri" w:hAnsi="Calibri" w:eastAsia="宋体" w:cs="Times New Roman"/>
          <w:color w:val="auto"/>
          <w:kern w:val="2"/>
          <w:sz w:val="28"/>
          <w:szCs w:val="28"/>
          <w:highlight w:val="none"/>
          <w:lang w:val="en-US" w:eastAsia="zh-CN" w:bidi="ar-SA"/>
        </w:rPr>
        <w:t>供应商所提供的产品均来自正规渠道，杜绝“三无”产品，绝不以次</w:t>
      </w:r>
      <w:r>
        <w:rPr>
          <w:rFonts w:hint="eastAsia" w:cs="Times New Roman"/>
          <w:color w:val="auto"/>
          <w:kern w:val="2"/>
          <w:sz w:val="28"/>
          <w:szCs w:val="28"/>
          <w:highlight w:val="none"/>
          <w:lang w:val="en-US" w:eastAsia="zh-CN" w:bidi="ar-SA"/>
        </w:rPr>
        <w:t>充</w:t>
      </w:r>
      <w:r>
        <w:rPr>
          <w:rFonts w:hint="eastAsia" w:ascii="Calibri" w:hAnsi="Calibri" w:eastAsia="宋体" w:cs="Times New Roman"/>
          <w:color w:val="auto"/>
          <w:kern w:val="2"/>
          <w:sz w:val="28"/>
          <w:szCs w:val="28"/>
          <w:highlight w:val="none"/>
          <w:lang w:val="en-US" w:eastAsia="zh-CN" w:bidi="ar-SA"/>
        </w:rPr>
        <w:t>好，一经发现假一赔三。</w:t>
      </w:r>
    </w:p>
    <w:p w14:paraId="517B9251">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560" w:firstLineChars="200"/>
        <w:jc w:val="both"/>
        <w:textAlignment w:val="auto"/>
        <w:rPr>
          <w:rFonts w:hint="eastAsia" w:ascii="Calibri" w:hAnsi="Calibri" w:eastAsia="宋体" w:cs="Times New Roman"/>
          <w:color w:val="auto"/>
          <w:kern w:val="2"/>
          <w:sz w:val="28"/>
          <w:szCs w:val="28"/>
          <w:highlight w:val="none"/>
          <w:lang w:val="en-US" w:eastAsia="zh-CN" w:bidi="ar-SA"/>
        </w:rPr>
      </w:pPr>
      <w:r>
        <w:rPr>
          <w:rFonts w:hint="eastAsia" w:cs="Times New Roman"/>
          <w:color w:val="auto"/>
          <w:kern w:val="2"/>
          <w:sz w:val="28"/>
          <w:szCs w:val="28"/>
          <w:highlight w:val="none"/>
          <w:lang w:val="en-US" w:eastAsia="zh-CN" w:bidi="ar-SA"/>
        </w:rPr>
        <w:t>2</w:t>
      </w:r>
      <w:r>
        <w:rPr>
          <w:rFonts w:hint="eastAsia" w:ascii="Calibri" w:hAnsi="Calibri" w:eastAsia="宋体" w:cs="Times New Roman"/>
          <w:color w:val="auto"/>
          <w:kern w:val="2"/>
          <w:sz w:val="28"/>
          <w:szCs w:val="28"/>
          <w:highlight w:val="none"/>
          <w:lang w:val="en-US" w:eastAsia="zh-CN" w:bidi="ar-SA"/>
        </w:rPr>
        <w:t>.采购人有权从应付款中扣除乙方应当承担的违约金、扣款等，从中弥补采购人的损失，采购人有权向供应商继续追偿。</w:t>
      </w:r>
    </w:p>
    <w:p w14:paraId="09745DF0">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560" w:firstLineChars="200"/>
        <w:jc w:val="both"/>
        <w:textAlignment w:val="auto"/>
        <w:rPr>
          <w:rFonts w:hint="eastAsia" w:ascii="Calibri" w:hAnsi="Calibri" w:eastAsia="宋体" w:cs="Times New Roman"/>
          <w:color w:val="auto"/>
          <w:kern w:val="2"/>
          <w:sz w:val="28"/>
          <w:szCs w:val="28"/>
          <w:highlight w:val="none"/>
          <w:lang w:val="en-US" w:eastAsia="zh-CN" w:bidi="ar-SA"/>
        </w:rPr>
      </w:pPr>
      <w:r>
        <w:rPr>
          <w:rFonts w:hint="eastAsia" w:cs="Times New Roman"/>
          <w:color w:val="auto"/>
          <w:kern w:val="2"/>
          <w:sz w:val="28"/>
          <w:szCs w:val="28"/>
          <w:highlight w:val="none"/>
          <w:lang w:val="en-US" w:eastAsia="zh-CN" w:bidi="ar-SA"/>
        </w:rPr>
        <w:t>3</w:t>
      </w:r>
      <w:r>
        <w:rPr>
          <w:rFonts w:hint="eastAsia" w:ascii="Calibri" w:hAnsi="Calibri" w:eastAsia="宋体" w:cs="Times New Roman"/>
          <w:color w:val="auto"/>
          <w:kern w:val="2"/>
          <w:sz w:val="28"/>
          <w:szCs w:val="28"/>
          <w:highlight w:val="none"/>
          <w:lang w:val="en-US" w:eastAsia="zh-CN" w:bidi="ar-SA"/>
        </w:rPr>
        <w:t>.供应商所提供货物需达到国家及企业相关质量检验标准，包装完好、适用于行业标准</w:t>
      </w:r>
    </w:p>
    <w:p w14:paraId="63D88378">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560" w:firstLineChars="200"/>
        <w:jc w:val="both"/>
        <w:textAlignment w:val="auto"/>
        <w:rPr>
          <w:rFonts w:hint="default" w:ascii="Calibri" w:hAnsi="Calibri" w:eastAsia="宋体" w:cs="Times New Roman"/>
          <w:color w:val="auto"/>
          <w:kern w:val="2"/>
          <w:sz w:val="28"/>
          <w:szCs w:val="28"/>
          <w:highlight w:val="none"/>
          <w:lang w:val="en-US" w:eastAsia="zh-CN" w:bidi="ar-SA"/>
        </w:rPr>
      </w:pPr>
      <w:r>
        <w:rPr>
          <w:rFonts w:hint="eastAsia" w:cs="Times New Roman"/>
          <w:color w:val="auto"/>
          <w:kern w:val="2"/>
          <w:sz w:val="28"/>
          <w:szCs w:val="28"/>
          <w:highlight w:val="none"/>
          <w:lang w:val="en-US" w:eastAsia="zh-CN" w:bidi="ar-SA"/>
        </w:rPr>
        <w:t>4.</w:t>
      </w:r>
      <w:r>
        <w:rPr>
          <w:rFonts w:hint="eastAsia" w:ascii="Calibri" w:hAnsi="Calibri" w:eastAsia="宋体" w:cs="Times New Roman"/>
          <w:color w:val="auto"/>
          <w:kern w:val="2"/>
          <w:sz w:val="28"/>
          <w:szCs w:val="28"/>
          <w:highlight w:val="none"/>
          <w:lang w:val="en-US" w:eastAsia="zh-CN" w:bidi="ar-SA"/>
        </w:rPr>
        <w:t>供应商</w:t>
      </w:r>
      <w:r>
        <w:rPr>
          <w:rFonts w:hint="eastAsia" w:cs="Times New Roman"/>
          <w:color w:val="auto"/>
          <w:kern w:val="2"/>
          <w:sz w:val="28"/>
          <w:szCs w:val="28"/>
          <w:highlight w:val="none"/>
          <w:lang w:val="en-US" w:eastAsia="zh-CN" w:bidi="ar-SA"/>
        </w:rPr>
        <w:t>不得</w:t>
      </w:r>
      <w:r>
        <w:rPr>
          <w:rFonts w:hint="eastAsia" w:ascii="Calibri" w:hAnsi="Calibri" w:eastAsia="宋体" w:cs="Times New Roman"/>
          <w:color w:val="auto"/>
          <w:kern w:val="2"/>
          <w:sz w:val="28"/>
          <w:szCs w:val="28"/>
          <w:highlight w:val="none"/>
          <w:lang w:val="en-US" w:eastAsia="zh-CN" w:bidi="ar-SA"/>
        </w:rPr>
        <w:t>在供货时以次充好、降低货物等级来提高自身的利润。若违反本条三次（含）以上的，采购人有权单方终止合同并扣除次月全部应付货款</w:t>
      </w:r>
      <w:r>
        <w:rPr>
          <w:rFonts w:hint="eastAsia" w:cs="Times New Roman"/>
          <w:color w:val="auto"/>
          <w:kern w:val="2"/>
          <w:sz w:val="28"/>
          <w:szCs w:val="28"/>
          <w:highlight w:val="none"/>
          <w:lang w:val="en-US" w:eastAsia="zh-CN" w:bidi="ar-SA"/>
        </w:rPr>
        <w:t>。</w:t>
      </w:r>
    </w:p>
    <w:p w14:paraId="73C28909">
      <w:pPr>
        <w:pStyle w:val="18"/>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ascii="宋体"/>
          <w:b/>
          <w:sz w:val="28"/>
          <w:szCs w:val="28"/>
        </w:rPr>
      </w:pPr>
      <w:r>
        <w:rPr>
          <w:rFonts w:hint="eastAsia" w:ascii="宋体"/>
          <w:b/>
          <w:sz w:val="28"/>
          <w:szCs w:val="28"/>
          <w:lang w:val="en-US" w:eastAsia="zh-CN"/>
        </w:rPr>
        <w:t>六</w:t>
      </w:r>
      <w:r>
        <w:rPr>
          <w:rFonts w:hint="eastAsia" w:ascii="宋体"/>
          <w:b/>
          <w:sz w:val="28"/>
          <w:szCs w:val="28"/>
        </w:rPr>
        <w:t>、</w:t>
      </w:r>
      <w:r>
        <w:rPr>
          <w:rFonts w:ascii="宋体"/>
          <w:b/>
          <w:sz w:val="28"/>
          <w:szCs w:val="28"/>
        </w:rPr>
        <w:t>交付质量标准</w:t>
      </w:r>
    </w:p>
    <w:p w14:paraId="772CE71F">
      <w:pPr>
        <w:keepNext w:val="0"/>
        <w:keepLines w:val="0"/>
        <w:pageBreakBefore w:val="0"/>
        <w:tabs>
          <w:tab w:val="left" w:pos="312"/>
        </w:tabs>
        <w:kinsoku/>
        <w:wordWrap/>
        <w:overflowPunct/>
        <w:topLinePunct w:val="0"/>
        <w:autoSpaceDE/>
        <w:autoSpaceDN/>
        <w:bidi w:val="0"/>
        <w:adjustRightInd w:val="0"/>
        <w:snapToGrid w:val="0"/>
        <w:spacing w:line="240" w:lineRule="auto"/>
        <w:ind w:right="0" w:rightChars="0" w:firstLine="560" w:firstLineChars="200"/>
        <w:textAlignment w:val="auto"/>
        <w:rPr>
          <w:rFonts w:ascii="宋体"/>
          <w:sz w:val="28"/>
          <w:szCs w:val="28"/>
        </w:rPr>
      </w:pPr>
      <w:r>
        <w:rPr>
          <w:rFonts w:hint="eastAsia" w:ascii="宋体"/>
          <w:sz w:val="28"/>
          <w:szCs w:val="28"/>
        </w:rPr>
        <w:t>1</w:t>
      </w:r>
      <w:r>
        <w:rPr>
          <w:rFonts w:ascii="宋体"/>
          <w:sz w:val="28"/>
          <w:szCs w:val="28"/>
        </w:rPr>
        <w:t>.本合同项下全部商品</w:t>
      </w:r>
      <w:r>
        <w:rPr>
          <w:rFonts w:hint="eastAsia" w:ascii="宋体"/>
          <w:sz w:val="28"/>
          <w:szCs w:val="28"/>
        </w:rPr>
        <w:t>均应</w:t>
      </w:r>
      <w:r>
        <w:rPr>
          <w:rFonts w:ascii="宋体"/>
          <w:sz w:val="28"/>
          <w:szCs w:val="28"/>
        </w:rPr>
        <w:t>为全新产品，质量应当符合相关国家标准、无国家标准的适用行业标准。</w:t>
      </w:r>
    </w:p>
    <w:p w14:paraId="2443AAC4">
      <w:pPr>
        <w:pStyle w:val="11"/>
        <w:keepNext w:val="0"/>
        <w:keepLines w:val="0"/>
        <w:pageBreakBefore w:val="0"/>
        <w:kinsoku/>
        <w:wordWrap/>
        <w:overflowPunct/>
        <w:topLinePunct w:val="0"/>
        <w:autoSpaceDE/>
        <w:autoSpaceDN/>
        <w:bidi w:val="0"/>
        <w:adjustRightInd w:val="0"/>
        <w:snapToGrid w:val="0"/>
        <w:spacing w:after="0" w:line="240" w:lineRule="auto"/>
        <w:ind w:right="0" w:rightChars="0" w:firstLine="560" w:firstLineChars="200"/>
        <w:textAlignment w:val="auto"/>
      </w:pPr>
      <w:r>
        <w:rPr>
          <w:rFonts w:hint="eastAsia"/>
          <w:sz w:val="28"/>
          <w:szCs w:val="28"/>
        </w:rPr>
        <w:t>2.供应商提供的</w:t>
      </w:r>
      <w:r>
        <w:rPr>
          <w:rFonts w:hint="eastAsia"/>
          <w:sz w:val="28"/>
          <w:szCs w:val="28"/>
          <w:lang w:val="en-US" w:eastAsia="zh-CN"/>
        </w:rPr>
        <w:t>硬件产品质保期为3年</w:t>
      </w:r>
      <w:r>
        <w:rPr>
          <w:rFonts w:hint="eastAsia"/>
          <w:sz w:val="28"/>
          <w:szCs w:val="28"/>
        </w:rPr>
        <w:t>。</w:t>
      </w:r>
    </w:p>
    <w:p w14:paraId="482964E2">
      <w:pPr>
        <w:keepNext w:val="0"/>
        <w:keepLines w:val="0"/>
        <w:pageBreakBefore w:val="0"/>
        <w:tabs>
          <w:tab w:val="left" w:pos="312"/>
        </w:tabs>
        <w:kinsoku/>
        <w:wordWrap/>
        <w:overflowPunct/>
        <w:topLinePunct w:val="0"/>
        <w:autoSpaceDE/>
        <w:autoSpaceDN/>
        <w:bidi w:val="0"/>
        <w:adjustRightInd w:val="0"/>
        <w:snapToGrid w:val="0"/>
        <w:spacing w:line="240" w:lineRule="auto"/>
        <w:ind w:right="0" w:rightChars="0" w:firstLine="560" w:firstLineChars="200"/>
        <w:textAlignment w:val="auto"/>
        <w:rPr>
          <w:rFonts w:ascii="宋体"/>
          <w:sz w:val="28"/>
          <w:szCs w:val="28"/>
        </w:rPr>
      </w:pPr>
      <w:r>
        <w:rPr>
          <w:rFonts w:hint="eastAsia" w:ascii="宋体"/>
          <w:sz w:val="28"/>
          <w:szCs w:val="28"/>
        </w:rPr>
        <w:t>3</w:t>
      </w:r>
      <w:r>
        <w:rPr>
          <w:rFonts w:ascii="宋体"/>
          <w:sz w:val="28"/>
          <w:szCs w:val="28"/>
        </w:rPr>
        <w:t>.合同履行期内的商品单价（含税）为固定价，本合同单价不因商品原料、材料、生产条件等市场交易风险及国家税率政策调整而发生变化。</w:t>
      </w:r>
    </w:p>
    <w:p w14:paraId="034261FA">
      <w:pPr>
        <w:keepNext w:val="0"/>
        <w:keepLines w:val="0"/>
        <w:pageBreakBefore w:val="0"/>
        <w:tabs>
          <w:tab w:val="left" w:pos="312"/>
        </w:tabs>
        <w:kinsoku/>
        <w:wordWrap/>
        <w:overflowPunct/>
        <w:topLinePunct w:val="0"/>
        <w:autoSpaceDE/>
        <w:autoSpaceDN/>
        <w:bidi w:val="0"/>
        <w:adjustRightInd w:val="0"/>
        <w:snapToGrid w:val="0"/>
        <w:spacing w:line="240" w:lineRule="auto"/>
        <w:ind w:right="0" w:rightChars="0" w:firstLine="560" w:firstLineChars="200"/>
        <w:textAlignment w:val="auto"/>
        <w:rPr>
          <w:sz w:val="28"/>
          <w:szCs w:val="28"/>
        </w:rPr>
      </w:pPr>
      <w:r>
        <w:rPr>
          <w:rFonts w:hint="eastAsia" w:ascii="宋体"/>
          <w:sz w:val="28"/>
          <w:szCs w:val="28"/>
        </w:rPr>
        <w:t>4</w:t>
      </w:r>
      <w:r>
        <w:rPr>
          <w:rFonts w:ascii="宋体"/>
          <w:sz w:val="28"/>
          <w:szCs w:val="28"/>
        </w:rPr>
        <w:t>.</w:t>
      </w:r>
      <w:r>
        <w:rPr>
          <w:rFonts w:hint="eastAsia" w:ascii="宋体"/>
          <w:sz w:val="28"/>
          <w:szCs w:val="28"/>
        </w:rPr>
        <w:t>供应商</w:t>
      </w:r>
      <w:r>
        <w:rPr>
          <w:rFonts w:ascii="宋体"/>
          <w:sz w:val="28"/>
          <w:szCs w:val="28"/>
        </w:rPr>
        <w:t>提供的所有商品应采用合理的包装措施，确保商品安全</w:t>
      </w:r>
      <w:r>
        <w:rPr>
          <w:rFonts w:ascii="宋体" w:hAnsi="宋体" w:cs="宋体"/>
          <w:sz w:val="28"/>
          <w:szCs w:val="28"/>
        </w:rPr>
        <w:t>运</w:t>
      </w:r>
      <w:r>
        <w:rPr>
          <w:rFonts w:hint="eastAsia" w:ascii="宋体" w:hAnsi="宋体" w:cs="宋体"/>
          <w:sz w:val="28"/>
          <w:szCs w:val="28"/>
        </w:rPr>
        <w:t>至</w:t>
      </w:r>
      <w:r>
        <w:rPr>
          <w:rFonts w:ascii="宋体" w:hAnsi="宋体" w:cs="宋体"/>
          <w:sz w:val="28"/>
          <w:szCs w:val="28"/>
        </w:rPr>
        <w:t>现场。</w:t>
      </w:r>
    </w:p>
    <w:p w14:paraId="7C719183">
      <w:pPr>
        <w:keepNext w:val="0"/>
        <w:keepLines w:val="0"/>
        <w:pageBreakBefore w:val="0"/>
        <w:tabs>
          <w:tab w:val="left" w:pos="312"/>
        </w:tabs>
        <w:kinsoku/>
        <w:wordWrap/>
        <w:overflowPunct/>
        <w:topLinePunct w:val="0"/>
        <w:autoSpaceDE/>
        <w:autoSpaceDN/>
        <w:bidi w:val="0"/>
        <w:adjustRightInd w:val="0"/>
        <w:snapToGrid w:val="0"/>
        <w:spacing w:line="240" w:lineRule="auto"/>
        <w:ind w:right="0" w:rightChars="0"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采</w:t>
      </w:r>
      <w:r>
        <w:rPr>
          <w:rFonts w:hint="eastAsia" w:ascii="宋体" w:hAnsi="宋体" w:cs="宋体"/>
          <w:color w:val="000000" w:themeColor="text1"/>
          <w:sz w:val="28"/>
          <w:szCs w:val="28"/>
          <w:lang w:eastAsia="zh-CN"/>
          <w14:textFill>
            <w14:solidFill>
              <w14:schemeClr w14:val="tx1"/>
            </w14:solidFill>
          </w14:textFill>
        </w:rPr>
        <w:t>购人</w:t>
      </w:r>
      <w:r>
        <w:rPr>
          <w:rFonts w:hint="eastAsia" w:ascii="宋体" w:hAnsi="宋体" w:cs="宋体"/>
          <w:color w:val="000000" w:themeColor="text1"/>
          <w:sz w:val="28"/>
          <w:szCs w:val="28"/>
          <w14:textFill>
            <w14:solidFill>
              <w14:schemeClr w14:val="tx1"/>
            </w14:solidFill>
          </w14:textFill>
        </w:rPr>
        <w:t>在清点</w:t>
      </w:r>
      <w:r>
        <w:rPr>
          <w:rFonts w:hint="eastAsia" w:ascii="宋体" w:hAnsi="宋体" w:cs="宋体"/>
          <w:color w:val="000000" w:themeColor="text1"/>
          <w:sz w:val="28"/>
          <w:szCs w:val="28"/>
          <w:lang w:val="en-US" w:eastAsia="zh-CN"/>
          <w14:textFill>
            <w14:solidFill>
              <w14:schemeClr w14:val="tx1"/>
            </w14:solidFill>
          </w14:textFill>
        </w:rPr>
        <w:t>验收</w:t>
      </w:r>
      <w:r>
        <w:rPr>
          <w:rFonts w:hint="eastAsia" w:ascii="宋体" w:hAnsi="宋体" w:cs="宋体"/>
          <w:color w:val="000000" w:themeColor="text1"/>
          <w:sz w:val="28"/>
          <w:szCs w:val="28"/>
          <w14:textFill>
            <w14:solidFill>
              <w14:schemeClr w14:val="tx1"/>
            </w14:solidFill>
          </w14:textFill>
        </w:rPr>
        <w:t>货物时如若发现有破损或不符合采购人质量要求的</w:t>
      </w:r>
      <w:r>
        <w:rPr>
          <w:rFonts w:hint="eastAsia" w:ascii="宋体" w:hAnsi="宋体" w:cs="宋体"/>
          <w:color w:val="000000" w:themeColor="text1"/>
          <w:sz w:val="28"/>
          <w:szCs w:val="28"/>
          <w:lang w:val="en-US" w:eastAsia="zh-CN"/>
          <w14:textFill>
            <w14:solidFill>
              <w14:schemeClr w14:val="tx1"/>
            </w14:solidFill>
          </w14:textFill>
        </w:rPr>
        <w:t>产品</w:t>
      </w:r>
      <w:r>
        <w:rPr>
          <w:rFonts w:hint="eastAsia" w:ascii="宋体" w:hAnsi="宋体" w:cs="宋体"/>
          <w:color w:val="000000" w:themeColor="text1"/>
          <w:sz w:val="28"/>
          <w:szCs w:val="28"/>
          <w14:textFill>
            <w14:solidFill>
              <w14:schemeClr w14:val="tx1"/>
            </w14:solidFill>
          </w14:textFill>
        </w:rPr>
        <w:t>，采购人有权拒收本次货物，并及时供应满足采购人要求的货物，期间造成的损失由供应商承担。</w:t>
      </w:r>
    </w:p>
    <w:p w14:paraId="3CA296F2">
      <w:pPr>
        <w:pStyle w:val="4"/>
        <w:keepNext w:val="0"/>
        <w:keepLines w:val="0"/>
        <w:pageBreakBefore w:val="0"/>
        <w:kinsoku/>
        <w:wordWrap/>
        <w:overflowPunct/>
        <w:topLinePunct w:val="0"/>
        <w:autoSpaceDE/>
        <w:autoSpaceDN/>
        <w:bidi w:val="0"/>
        <w:adjustRightInd w:val="0"/>
        <w:snapToGrid w:val="0"/>
        <w:spacing w:after="0" w:line="240" w:lineRule="auto"/>
        <w:ind w:left="0" w:leftChars="0" w:right="0" w:rightChars="0"/>
        <w:textAlignment w:val="auto"/>
        <w:outlineLvl w:val="0"/>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七</w:t>
      </w:r>
      <w:r>
        <w:rPr>
          <w:rFonts w:hint="default" w:ascii="宋体" w:hAnsi="宋体" w:eastAsia="宋体" w:cs="宋体"/>
          <w:b/>
          <w:sz w:val="28"/>
          <w:szCs w:val="28"/>
        </w:rPr>
        <w:t>、服务地点</w:t>
      </w:r>
    </w:p>
    <w:p w14:paraId="6525235A">
      <w:pPr>
        <w:keepNext w:val="0"/>
        <w:keepLines w:val="0"/>
        <w:pageBreakBefore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ascii="宋体" w:hAnsi="宋体" w:cs="宋体"/>
          <w:sz w:val="28"/>
          <w:szCs w:val="28"/>
        </w:rPr>
      </w:pPr>
      <w:r>
        <w:rPr>
          <w:rFonts w:ascii="宋体" w:hAnsi="宋体" w:cs="宋体"/>
          <w:sz w:val="28"/>
          <w:szCs w:val="28"/>
        </w:rPr>
        <w:t>1.交货时间：在接到采购方通知后</w:t>
      </w:r>
      <w:r>
        <w:rPr>
          <w:rFonts w:hint="eastAsia" w:ascii="宋体" w:hAnsi="宋体" w:cs="宋体"/>
          <w:sz w:val="28"/>
          <w:szCs w:val="28"/>
          <w:lang w:val="en-US" w:eastAsia="zh-CN"/>
        </w:rPr>
        <w:t>15个工作</w:t>
      </w:r>
      <w:r>
        <w:rPr>
          <w:rFonts w:ascii="宋体" w:hAnsi="宋体" w:cs="宋体"/>
          <w:sz w:val="28"/>
          <w:szCs w:val="28"/>
        </w:rPr>
        <w:t>日内完成交货</w:t>
      </w:r>
      <w:r>
        <w:rPr>
          <w:rFonts w:hint="eastAsia" w:ascii="宋体" w:hAnsi="宋体" w:cs="宋体"/>
          <w:sz w:val="28"/>
          <w:szCs w:val="28"/>
          <w:lang w:val="en-US" w:eastAsia="zh-CN"/>
        </w:rPr>
        <w:t>并安装</w:t>
      </w:r>
      <w:r>
        <w:rPr>
          <w:rFonts w:ascii="宋体" w:hAnsi="宋体" w:cs="宋体"/>
          <w:sz w:val="28"/>
          <w:szCs w:val="28"/>
        </w:rPr>
        <w:t>；</w:t>
      </w:r>
    </w:p>
    <w:p w14:paraId="118FDFDF">
      <w:pPr>
        <w:keepNext w:val="0"/>
        <w:keepLines w:val="0"/>
        <w:pageBreakBefore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宋体" w:hAnsi="宋体" w:eastAsia="宋体" w:cs="宋体"/>
          <w:sz w:val="28"/>
          <w:szCs w:val="28"/>
          <w:lang w:eastAsia="zh-CN"/>
        </w:rPr>
      </w:pPr>
      <w:r>
        <w:rPr>
          <w:rFonts w:ascii="宋体" w:hAnsi="宋体" w:cs="宋体"/>
          <w:sz w:val="28"/>
          <w:szCs w:val="28"/>
        </w:rPr>
        <w:t>2.交货地点：由</w:t>
      </w:r>
      <w:r>
        <w:rPr>
          <w:rFonts w:hint="eastAsia" w:ascii="宋体" w:hAnsi="宋体" w:cs="宋体"/>
          <w:sz w:val="28"/>
          <w:szCs w:val="28"/>
        </w:rPr>
        <w:t>采购</w:t>
      </w:r>
      <w:r>
        <w:rPr>
          <w:rFonts w:ascii="宋体" w:hAnsi="宋体" w:cs="宋体"/>
          <w:sz w:val="28"/>
          <w:szCs w:val="28"/>
        </w:rPr>
        <w:t>人</w:t>
      </w:r>
      <w:r>
        <w:rPr>
          <w:rFonts w:hint="eastAsia" w:ascii="宋体" w:hAnsi="宋体" w:cs="宋体"/>
          <w:sz w:val="28"/>
          <w:szCs w:val="28"/>
        </w:rPr>
        <w:t>指定</w:t>
      </w:r>
      <w:r>
        <w:rPr>
          <w:rFonts w:ascii="宋体" w:hAnsi="宋体" w:cs="宋体"/>
          <w:sz w:val="28"/>
          <w:szCs w:val="28"/>
        </w:rPr>
        <w:t>地点；</w:t>
      </w:r>
    </w:p>
    <w:p w14:paraId="7CC3480B">
      <w:pPr>
        <w:pStyle w:val="18"/>
        <w:keepNext w:val="0"/>
        <w:keepLines w:val="0"/>
        <w:pageBreakBefore w:val="0"/>
        <w:kinsoku/>
        <w:wordWrap/>
        <w:overflowPunct/>
        <w:topLinePunct w:val="0"/>
        <w:autoSpaceDE/>
        <w:autoSpaceDN/>
        <w:bidi w:val="0"/>
        <w:adjustRightInd w:val="0"/>
        <w:snapToGrid w:val="0"/>
        <w:spacing w:line="240" w:lineRule="auto"/>
        <w:ind w:right="0" w:rightChars="0" w:firstLine="560" w:firstLineChars="0"/>
        <w:textAlignment w:val="auto"/>
        <w:rPr>
          <w:rFonts w:ascii="宋体" w:hAnsi="宋体" w:cs="宋体"/>
          <w:sz w:val="28"/>
          <w:szCs w:val="28"/>
        </w:rPr>
      </w:pPr>
      <w:r>
        <w:rPr>
          <w:rFonts w:ascii="宋体" w:hAnsi="宋体" w:cs="宋体"/>
          <w:sz w:val="28"/>
          <w:szCs w:val="28"/>
        </w:rPr>
        <w:t>3.运输方式：由</w:t>
      </w:r>
      <w:r>
        <w:rPr>
          <w:rFonts w:hint="eastAsia" w:ascii="宋体" w:hAnsi="宋体" w:cs="宋体"/>
          <w:sz w:val="28"/>
          <w:szCs w:val="28"/>
        </w:rPr>
        <w:t>成交</w:t>
      </w:r>
      <w:r>
        <w:rPr>
          <w:rFonts w:ascii="宋体" w:hAnsi="宋体" w:cs="宋体"/>
          <w:sz w:val="28"/>
          <w:szCs w:val="28"/>
        </w:rPr>
        <w:t>人负责运输。</w:t>
      </w:r>
    </w:p>
    <w:p w14:paraId="5696D204">
      <w:pPr>
        <w:pStyle w:val="18"/>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rPr>
          <w:rFonts w:ascii="宋体" w:hAnsi="宋体" w:cs="宋体"/>
          <w:b/>
          <w:sz w:val="28"/>
          <w:szCs w:val="28"/>
        </w:rPr>
      </w:pPr>
      <w:r>
        <w:rPr>
          <w:rFonts w:hint="eastAsia" w:ascii="宋体" w:hAnsi="宋体" w:cs="宋体"/>
          <w:b/>
          <w:sz w:val="28"/>
          <w:szCs w:val="28"/>
          <w:lang w:val="en-US" w:eastAsia="zh-CN"/>
        </w:rPr>
        <w:t>八</w:t>
      </w:r>
      <w:r>
        <w:rPr>
          <w:rFonts w:ascii="宋体" w:hAnsi="宋体" w:cs="宋体"/>
          <w:b/>
          <w:sz w:val="28"/>
          <w:szCs w:val="28"/>
        </w:rPr>
        <w:t>、付款方式</w:t>
      </w:r>
    </w:p>
    <w:p w14:paraId="22FF36AF">
      <w:pPr>
        <w:pStyle w:val="18"/>
        <w:keepNext w:val="0"/>
        <w:keepLines w:val="0"/>
        <w:pageBreakBefore w:val="0"/>
        <w:kinsoku/>
        <w:wordWrap/>
        <w:overflowPunct/>
        <w:topLinePunct w:val="0"/>
        <w:autoSpaceDE/>
        <w:autoSpaceDN/>
        <w:bidi w:val="0"/>
        <w:adjustRightInd w:val="0"/>
        <w:snapToGrid w:val="0"/>
        <w:spacing w:line="240" w:lineRule="auto"/>
        <w:ind w:right="0" w:rightChars="0" w:firstLine="560" w:firstLineChars="0"/>
        <w:textAlignment w:val="auto"/>
        <w:rPr>
          <w:rFonts w:ascii="宋体" w:hAnsi="宋体" w:cs="宋体"/>
          <w:sz w:val="28"/>
          <w:szCs w:val="28"/>
        </w:rPr>
      </w:pPr>
      <w:r>
        <w:rPr>
          <w:rFonts w:hint="eastAsia" w:ascii="宋体" w:hAnsi="宋体" w:cs="宋体"/>
          <w:sz w:val="28"/>
          <w:szCs w:val="28"/>
          <w:lang w:val="en-US" w:eastAsia="zh-CN"/>
        </w:rPr>
        <w:t>按月结算</w:t>
      </w:r>
      <w:r>
        <w:rPr>
          <w:rFonts w:ascii="宋体" w:hAnsi="宋体" w:cs="宋体"/>
          <w:sz w:val="28"/>
          <w:szCs w:val="28"/>
        </w:rPr>
        <w:t>。</w:t>
      </w:r>
      <w:r>
        <w:rPr>
          <w:rFonts w:hint="eastAsia" w:ascii="宋体" w:hAnsi="宋体" w:cs="宋体"/>
          <w:sz w:val="28"/>
          <w:szCs w:val="28"/>
        </w:rPr>
        <w:t>供应商</w:t>
      </w:r>
      <w:r>
        <w:rPr>
          <w:rFonts w:ascii="宋体" w:hAnsi="宋体" w:cs="宋体"/>
          <w:sz w:val="28"/>
          <w:szCs w:val="28"/>
        </w:rPr>
        <w:t>按采购方要求提供</w:t>
      </w:r>
      <w:r>
        <w:rPr>
          <w:rFonts w:hint="eastAsia" w:ascii="宋体" w:hAnsi="宋体" w:cs="宋体"/>
          <w:sz w:val="28"/>
          <w:szCs w:val="28"/>
          <w:lang w:eastAsia="zh-CN"/>
        </w:rPr>
        <w:t>正规</w:t>
      </w:r>
      <w:r>
        <w:rPr>
          <w:rFonts w:hint="eastAsia" w:ascii="宋体" w:hAnsi="宋体" w:cs="宋体"/>
          <w:sz w:val="28"/>
          <w:szCs w:val="28"/>
          <w:lang w:val="en-US" w:eastAsia="zh-CN"/>
        </w:rPr>
        <w:t>发票</w:t>
      </w:r>
      <w:r>
        <w:rPr>
          <w:rFonts w:ascii="宋体" w:hAnsi="宋体" w:cs="宋体"/>
          <w:sz w:val="28"/>
          <w:szCs w:val="28"/>
        </w:rPr>
        <w:t>以及签收的送货单，</w:t>
      </w:r>
      <w:r>
        <w:rPr>
          <w:rFonts w:hint="eastAsia" w:ascii="宋体" w:hAnsi="宋体" w:cs="宋体"/>
          <w:sz w:val="28"/>
          <w:szCs w:val="28"/>
          <w:lang w:val="en-US" w:eastAsia="zh-CN"/>
        </w:rPr>
        <w:t>采购人收到发票</w:t>
      </w:r>
      <w:r>
        <w:rPr>
          <w:rFonts w:ascii="宋体" w:hAnsi="宋体" w:cs="宋体"/>
          <w:sz w:val="28"/>
          <w:szCs w:val="28"/>
        </w:rPr>
        <w:t>以及签收的送货单</w:t>
      </w:r>
      <w:r>
        <w:rPr>
          <w:rFonts w:hint="eastAsia" w:ascii="宋体" w:hAnsi="宋体" w:cs="宋体"/>
          <w:sz w:val="28"/>
          <w:szCs w:val="28"/>
          <w:lang w:val="en-US" w:eastAsia="zh-CN"/>
        </w:rPr>
        <w:t>后10个工作日内</w:t>
      </w:r>
      <w:r>
        <w:rPr>
          <w:rFonts w:ascii="宋体" w:hAnsi="宋体" w:cs="宋体"/>
          <w:sz w:val="28"/>
          <w:szCs w:val="28"/>
        </w:rPr>
        <w:t>付款。</w:t>
      </w:r>
    </w:p>
    <w:p w14:paraId="2F430B54">
      <w:pPr>
        <w:pStyle w:val="5"/>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outlineLvl w:val="0"/>
        <w:rPr>
          <w:rFonts w:hint="default" w:ascii="宋体" w:hAnsi="宋体" w:eastAsia="宋体" w:cs="宋体"/>
          <w:b/>
          <w:sz w:val="28"/>
          <w:szCs w:val="28"/>
        </w:rPr>
      </w:pPr>
      <w:r>
        <w:rPr>
          <w:rFonts w:hint="eastAsia" w:ascii="宋体" w:hAnsi="宋体" w:eastAsia="宋体" w:cs="宋体"/>
          <w:b/>
          <w:sz w:val="28"/>
          <w:szCs w:val="28"/>
          <w:lang w:val="en-US" w:eastAsia="zh-CN"/>
        </w:rPr>
        <w:t>九</w:t>
      </w:r>
      <w:r>
        <w:rPr>
          <w:rFonts w:hint="default" w:ascii="宋体" w:hAnsi="宋体" w:eastAsia="宋体" w:cs="宋体"/>
          <w:b/>
          <w:sz w:val="28"/>
          <w:szCs w:val="28"/>
        </w:rPr>
        <w:t>、确定成交人</w:t>
      </w:r>
    </w:p>
    <w:p w14:paraId="3ADF4542">
      <w:pPr>
        <w:pStyle w:val="5"/>
        <w:keepNext w:val="0"/>
        <w:keepLines w:val="0"/>
        <w:pageBreakBefore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default" w:ascii="宋体" w:hAnsi="宋体" w:eastAsia="宋体" w:cs="宋体"/>
          <w:sz w:val="28"/>
          <w:szCs w:val="28"/>
        </w:rPr>
      </w:pPr>
      <w:r>
        <w:rPr>
          <w:rFonts w:hint="eastAsia" w:ascii="宋体" w:hAnsi="宋体" w:eastAsia="宋体" w:cs="宋体"/>
          <w:sz w:val="28"/>
          <w:szCs w:val="28"/>
          <w:lang w:val="en-US" w:eastAsia="zh-CN"/>
        </w:rPr>
        <w:t>1.</w:t>
      </w:r>
      <w:r>
        <w:rPr>
          <w:rFonts w:hint="default" w:ascii="宋体" w:hAnsi="宋体" w:eastAsia="宋体" w:cs="宋体"/>
          <w:sz w:val="28"/>
          <w:szCs w:val="28"/>
        </w:rPr>
        <w:t>合计报价最低的为成交人，若最低报价一致时，由询价小组随机抽签确定成交人。</w:t>
      </w:r>
    </w:p>
    <w:p w14:paraId="37EE568D">
      <w:pPr>
        <w:pStyle w:val="5"/>
        <w:keepNext w:val="0"/>
        <w:keepLines w:val="0"/>
        <w:pageBreakBefore w:val="0"/>
        <w:kinsoku/>
        <w:wordWrap/>
        <w:overflowPunct/>
        <w:topLinePunct w:val="0"/>
        <w:autoSpaceDE/>
        <w:autoSpaceDN/>
        <w:bidi w:val="0"/>
        <w:adjustRightInd w:val="0"/>
        <w:snapToGrid w:val="0"/>
        <w:spacing w:line="240" w:lineRule="auto"/>
        <w:ind w:right="0" w:rightChars="0"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2.采购人不向未成交供应商解释未成交原因，不退还报价文件。</w:t>
      </w:r>
    </w:p>
    <w:p w14:paraId="2210B360">
      <w:pPr>
        <w:pStyle w:val="5"/>
        <w:snapToGrid w:val="0"/>
        <w:spacing w:after="156" w:afterLines="50" w:line="500" w:lineRule="exact"/>
        <w:ind w:firstLine="560" w:firstLineChars="200"/>
        <w:jc w:val="left"/>
        <w:rPr>
          <w:rFonts w:hint="default" w:ascii="宋体" w:hAnsi="宋体" w:eastAsia="宋体" w:cs="宋体"/>
          <w:sz w:val="28"/>
          <w:szCs w:val="28"/>
        </w:rPr>
      </w:pPr>
    </w:p>
    <w:p w14:paraId="1432AEC1">
      <w:pPr>
        <w:pStyle w:val="5"/>
        <w:snapToGrid w:val="0"/>
        <w:spacing w:after="156" w:afterLines="50" w:line="500" w:lineRule="exact"/>
        <w:ind w:firstLine="560" w:firstLineChars="200"/>
        <w:jc w:val="left"/>
        <w:rPr>
          <w:rFonts w:hint="default" w:ascii="宋体" w:hAnsi="宋体" w:eastAsia="宋体" w:cs="宋体"/>
          <w:sz w:val="28"/>
          <w:szCs w:val="28"/>
        </w:rPr>
      </w:pPr>
    </w:p>
    <w:p w14:paraId="4866C3E2">
      <w:pPr>
        <w:jc w:val="center"/>
        <w:rPr>
          <w:rFonts w:hint="eastAsia" w:ascii="宋体" w:hAnsi="宋体" w:eastAsia="宋体" w:cs="宋体"/>
          <w:b/>
          <w:bCs/>
          <w:snapToGrid w:val="0"/>
          <w:color w:val="auto"/>
          <w:sz w:val="32"/>
          <w:szCs w:val="32"/>
        </w:rPr>
      </w:pPr>
    </w:p>
    <w:p w14:paraId="708D7833">
      <w:pPr>
        <w:jc w:val="center"/>
        <w:rPr>
          <w:rFonts w:hint="eastAsia" w:ascii="宋体" w:hAnsi="宋体" w:eastAsia="宋体" w:cs="宋体"/>
          <w:b/>
          <w:bCs/>
          <w:snapToGrid w:val="0"/>
          <w:color w:val="auto"/>
          <w:sz w:val="32"/>
          <w:szCs w:val="32"/>
        </w:rPr>
      </w:pPr>
    </w:p>
    <w:p w14:paraId="10B6F679">
      <w:pPr>
        <w:jc w:val="center"/>
        <w:rPr>
          <w:rFonts w:hint="eastAsia" w:ascii="宋体" w:hAnsi="宋体" w:eastAsia="宋体" w:cs="宋体"/>
          <w:b/>
          <w:bCs/>
          <w:snapToGrid w:val="0"/>
          <w:color w:val="auto"/>
          <w:sz w:val="32"/>
          <w:szCs w:val="32"/>
        </w:rPr>
      </w:pPr>
    </w:p>
    <w:p w14:paraId="216B4378">
      <w:pPr>
        <w:jc w:val="center"/>
        <w:rPr>
          <w:rFonts w:hint="eastAsia" w:ascii="宋体" w:hAnsi="宋体" w:eastAsia="宋体" w:cs="宋体"/>
          <w:b/>
          <w:bCs/>
          <w:snapToGrid w:val="0"/>
          <w:color w:val="auto"/>
          <w:sz w:val="32"/>
          <w:szCs w:val="32"/>
        </w:rPr>
      </w:pPr>
    </w:p>
    <w:p w14:paraId="14FBAFF2">
      <w:pPr>
        <w:jc w:val="center"/>
        <w:rPr>
          <w:rFonts w:hint="eastAsia" w:ascii="宋体" w:hAnsi="宋体" w:eastAsia="宋体" w:cs="宋体"/>
          <w:b/>
          <w:bCs/>
          <w:snapToGrid w:val="0"/>
          <w:color w:val="auto"/>
          <w:sz w:val="32"/>
          <w:szCs w:val="32"/>
        </w:rPr>
      </w:pPr>
    </w:p>
    <w:p w14:paraId="1E277458">
      <w:pPr>
        <w:jc w:val="center"/>
        <w:rPr>
          <w:rFonts w:hint="eastAsia" w:ascii="宋体" w:hAnsi="宋体" w:eastAsia="宋体" w:cs="宋体"/>
          <w:b/>
          <w:bCs/>
          <w:snapToGrid w:val="0"/>
          <w:color w:val="auto"/>
          <w:sz w:val="32"/>
          <w:szCs w:val="32"/>
        </w:rPr>
      </w:pPr>
    </w:p>
    <w:p w14:paraId="7BA25AF3">
      <w:pPr>
        <w:jc w:val="center"/>
        <w:rPr>
          <w:rFonts w:hint="eastAsia" w:ascii="宋体" w:hAnsi="宋体" w:eastAsia="宋体" w:cs="宋体"/>
          <w:b/>
          <w:bCs/>
          <w:snapToGrid w:val="0"/>
          <w:color w:val="auto"/>
          <w:sz w:val="32"/>
          <w:szCs w:val="32"/>
        </w:rPr>
      </w:pPr>
    </w:p>
    <w:p w14:paraId="065C685D">
      <w:pPr>
        <w:jc w:val="center"/>
        <w:rPr>
          <w:rFonts w:hint="eastAsia" w:ascii="宋体" w:hAnsi="宋体" w:eastAsia="宋体" w:cs="宋体"/>
          <w:b/>
          <w:bCs/>
          <w:snapToGrid w:val="0"/>
          <w:color w:val="auto"/>
          <w:sz w:val="32"/>
          <w:szCs w:val="32"/>
        </w:rPr>
      </w:pPr>
    </w:p>
    <w:p w14:paraId="2C592E9E">
      <w:pPr>
        <w:jc w:val="center"/>
        <w:rPr>
          <w:rFonts w:hint="eastAsia" w:ascii="宋体" w:hAnsi="宋体" w:eastAsia="宋体" w:cs="宋体"/>
          <w:b/>
          <w:bCs/>
          <w:snapToGrid w:val="0"/>
          <w:color w:val="auto"/>
          <w:sz w:val="32"/>
          <w:szCs w:val="32"/>
        </w:rPr>
      </w:pPr>
    </w:p>
    <w:p w14:paraId="228D3F6A">
      <w:pPr>
        <w:jc w:val="center"/>
        <w:rPr>
          <w:rFonts w:hint="eastAsia" w:ascii="宋体" w:hAnsi="宋体" w:eastAsia="宋体" w:cs="宋体"/>
          <w:b/>
          <w:bCs/>
          <w:snapToGrid w:val="0"/>
          <w:color w:val="auto"/>
          <w:sz w:val="32"/>
          <w:szCs w:val="32"/>
        </w:rPr>
      </w:pPr>
    </w:p>
    <w:p w14:paraId="6ACAAEBA">
      <w:pPr>
        <w:jc w:val="center"/>
        <w:rPr>
          <w:rFonts w:hint="eastAsia" w:ascii="宋体" w:hAnsi="宋体" w:eastAsia="宋体" w:cs="宋体"/>
          <w:b/>
          <w:bCs/>
          <w:snapToGrid w:val="0"/>
          <w:color w:val="auto"/>
          <w:sz w:val="32"/>
          <w:szCs w:val="32"/>
        </w:rPr>
      </w:pPr>
    </w:p>
    <w:p w14:paraId="15241B30">
      <w:pPr>
        <w:jc w:val="center"/>
        <w:rPr>
          <w:rFonts w:hint="eastAsia" w:ascii="宋体" w:hAnsi="宋体" w:eastAsia="宋体" w:cs="宋体"/>
          <w:b/>
          <w:bCs/>
          <w:snapToGrid w:val="0"/>
          <w:color w:val="auto"/>
          <w:sz w:val="32"/>
          <w:szCs w:val="32"/>
        </w:rPr>
      </w:pPr>
    </w:p>
    <w:p w14:paraId="3F05DA75">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499EBF29">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66D416E1">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6964A4F2">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45350894">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630D7D7D">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65D5EDA5">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449C72AE">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1E972BED">
      <w:pPr>
        <w:keepNext w:val="0"/>
        <w:keepLines w:val="0"/>
        <w:pageBreakBefore w:val="0"/>
        <w:widowControl w:val="0"/>
        <w:tabs>
          <w:tab w:val="left" w:pos="1262"/>
        </w:tabs>
        <w:kinsoku/>
        <w:wordWrap/>
        <w:overflowPunct/>
        <w:topLinePunct w:val="0"/>
        <w:autoSpaceDE/>
        <w:autoSpaceDN/>
        <w:bidi w:val="0"/>
        <w:snapToGrid w:val="0"/>
        <w:spacing w:line="240" w:lineRule="auto"/>
        <w:ind w:firstLine="723" w:firstLineChars="200"/>
        <w:textAlignment w:val="auto"/>
        <w:rPr>
          <w:rFonts w:hint="eastAsia" w:ascii="宋体" w:hAnsi="宋体" w:eastAsia="宋体" w:cs="宋体"/>
          <w:b/>
          <w:bCs/>
          <w:snapToGrid w:val="0"/>
          <w:color w:val="auto"/>
          <w:sz w:val="36"/>
          <w:szCs w:val="36"/>
        </w:rPr>
      </w:pPr>
    </w:p>
    <w:p w14:paraId="5EA00777">
      <w:pPr>
        <w:keepNext w:val="0"/>
        <w:keepLines w:val="0"/>
        <w:pageBreakBefore w:val="0"/>
        <w:widowControl w:val="0"/>
        <w:tabs>
          <w:tab w:val="left" w:pos="1262"/>
        </w:tabs>
        <w:kinsoku/>
        <w:wordWrap/>
        <w:overflowPunct/>
        <w:topLinePunct w:val="0"/>
        <w:autoSpaceDE/>
        <w:autoSpaceDN/>
        <w:bidi w:val="0"/>
        <w:snapToGrid w:val="0"/>
        <w:spacing w:line="240" w:lineRule="auto"/>
        <w:jc w:val="center"/>
        <w:textAlignment w:val="auto"/>
        <w:rPr>
          <w:rFonts w:hint="eastAsia" w:ascii="宋体" w:hAnsi="宋体" w:eastAsia="宋体" w:cs="宋体"/>
          <w:b/>
          <w:bCs/>
          <w:snapToGrid w:val="0"/>
          <w:color w:val="auto"/>
          <w:sz w:val="36"/>
          <w:szCs w:val="36"/>
        </w:rPr>
      </w:pPr>
    </w:p>
    <w:p w14:paraId="30C33B9D">
      <w:pPr>
        <w:keepNext w:val="0"/>
        <w:keepLines w:val="0"/>
        <w:pageBreakBefore w:val="0"/>
        <w:widowControl w:val="0"/>
        <w:tabs>
          <w:tab w:val="left" w:pos="1262"/>
        </w:tabs>
        <w:kinsoku/>
        <w:wordWrap/>
        <w:overflowPunct/>
        <w:topLinePunct w:val="0"/>
        <w:autoSpaceDE/>
        <w:autoSpaceDN/>
        <w:bidi w:val="0"/>
        <w:snapToGrid w:val="0"/>
        <w:spacing w:line="240" w:lineRule="auto"/>
        <w:jc w:val="center"/>
        <w:textAlignment w:val="auto"/>
        <w:rPr>
          <w:rFonts w:hint="eastAsia" w:ascii="宋体" w:hAnsi="宋体" w:eastAsia="宋体" w:cs="宋体"/>
          <w:b/>
          <w:bCs/>
          <w:sz w:val="36"/>
          <w:szCs w:val="36"/>
        </w:rPr>
      </w:pPr>
      <w:r>
        <w:rPr>
          <w:rFonts w:hint="eastAsia" w:ascii="宋体" w:hAnsi="宋体" w:eastAsia="宋体" w:cs="宋体"/>
          <w:b/>
          <w:bCs/>
          <w:snapToGrid w:val="0"/>
          <w:color w:val="auto"/>
          <w:sz w:val="36"/>
          <w:szCs w:val="36"/>
        </w:rPr>
        <w:t>第</w:t>
      </w:r>
      <w:r>
        <w:rPr>
          <w:rFonts w:hint="eastAsia" w:ascii="宋体" w:hAnsi="宋体" w:eastAsia="宋体" w:cs="宋体"/>
          <w:b/>
          <w:bCs/>
          <w:snapToGrid w:val="0"/>
          <w:color w:val="auto"/>
          <w:sz w:val="36"/>
          <w:szCs w:val="36"/>
          <w:lang w:val="en-US" w:eastAsia="zh-CN"/>
        </w:rPr>
        <w:t>四</w:t>
      </w:r>
      <w:r>
        <w:rPr>
          <w:rFonts w:hint="eastAsia" w:ascii="宋体" w:hAnsi="宋体" w:eastAsia="宋体" w:cs="宋体"/>
          <w:b/>
          <w:bCs/>
          <w:snapToGrid w:val="0"/>
          <w:color w:val="auto"/>
          <w:sz w:val="36"/>
          <w:szCs w:val="36"/>
        </w:rPr>
        <w:t>部分</w:t>
      </w:r>
      <w:r>
        <w:rPr>
          <w:rFonts w:hint="eastAsia" w:ascii="宋体" w:hAnsi="宋体" w:cs="宋体"/>
          <w:b/>
          <w:bCs/>
          <w:snapToGrid w:val="0"/>
          <w:color w:val="auto"/>
          <w:sz w:val="36"/>
          <w:szCs w:val="36"/>
          <w:lang w:val="en-US" w:eastAsia="zh-CN"/>
        </w:rPr>
        <w:t xml:space="preserve"> </w:t>
      </w:r>
      <w:r>
        <w:rPr>
          <w:rFonts w:hint="eastAsia" w:ascii="宋体" w:hAnsi="宋体" w:eastAsia="宋体" w:cs="宋体"/>
          <w:b/>
          <w:bCs/>
          <w:sz w:val="36"/>
          <w:szCs w:val="36"/>
          <w:u w:val="none"/>
        </w:rPr>
        <w:t>采购合同</w:t>
      </w:r>
      <w:r>
        <w:rPr>
          <w:rFonts w:hint="eastAsia" w:ascii="宋体" w:hAnsi="宋体" w:eastAsia="宋体" w:cs="宋体"/>
          <w:b/>
          <w:bCs/>
          <w:sz w:val="36"/>
          <w:szCs w:val="36"/>
        </w:rPr>
        <w:t>（仅供参考）</w:t>
      </w:r>
    </w:p>
    <w:p w14:paraId="0C25B360">
      <w:pPr>
        <w:adjustRightInd w:val="0"/>
        <w:snapToGrid w:val="0"/>
        <w:spacing w:line="440" w:lineRule="exact"/>
        <w:ind w:firstLine="560" w:firstLineChars="200"/>
        <w:rPr>
          <w:rFonts w:hint="eastAsia" w:ascii="宋体" w:hAnsi="宋体" w:cs="宋体"/>
          <w:sz w:val="28"/>
          <w:szCs w:val="28"/>
        </w:rPr>
      </w:pPr>
    </w:p>
    <w:p w14:paraId="1842ED11">
      <w:pPr>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宋体" w:hAnsi="宋体" w:cs="宋体"/>
          <w:sz w:val="28"/>
          <w:szCs w:val="28"/>
          <w:lang w:eastAsia="zh-CN"/>
        </w:rPr>
      </w:pPr>
      <w:r>
        <w:rPr>
          <w:rFonts w:hint="eastAsia" w:ascii="宋体" w:hAnsi="宋体" w:cs="宋体"/>
          <w:sz w:val="28"/>
          <w:szCs w:val="28"/>
        </w:rPr>
        <w:t>需求方（甲方）：</w:t>
      </w:r>
    </w:p>
    <w:p w14:paraId="362D5B14">
      <w:pPr>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cs="宋体"/>
          <w:sz w:val="28"/>
          <w:szCs w:val="28"/>
        </w:rPr>
      </w:pPr>
      <w:r>
        <w:rPr>
          <w:rFonts w:hint="eastAsia" w:ascii="宋体" w:hAnsi="宋体" w:cs="宋体"/>
          <w:sz w:val="28"/>
          <w:szCs w:val="28"/>
        </w:rPr>
        <w:t>供货方（乙方）：</w:t>
      </w:r>
    </w:p>
    <w:p w14:paraId="168B88A9">
      <w:pPr>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cs="宋体"/>
          <w:sz w:val="28"/>
          <w:szCs w:val="28"/>
        </w:rPr>
      </w:pPr>
      <w:r>
        <w:rPr>
          <w:rFonts w:hint="eastAsia" w:ascii="宋体" w:hAnsi="宋体" w:cs="宋体"/>
          <w:sz w:val="28"/>
          <w:szCs w:val="28"/>
        </w:rPr>
        <w:t>签订地点：杭州市</w:t>
      </w:r>
    </w:p>
    <w:p w14:paraId="609C8074">
      <w:pPr>
        <w:keepNext/>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ascii="宋体" w:hAnsi="宋体" w:cs="宋体"/>
          <w:sz w:val="28"/>
          <w:szCs w:val="28"/>
        </w:rPr>
      </w:pPr>
      <w:r>
        <w:rPr>
          <w:rFonts w:hint="eastAsia" w:ascii="宋体" w:hAnsi="宋体" w:cs="宋体"/>
          <w:sz w:val="28"/>
          <w:szCs w:val="28"/>
        </w:rPr>
        <w:t>甲乙双方经友好协商，根据《中华人民共和国民法典》及有关法律法规之规定，就乙方为甲方公司</w:t>
      </w:r>
      <w:r>
        <w:rPr>
          <w:rFonts w:hint="eastAsia"/>
          <w:sz w:val="28"/>
          <w:szCs w:val="28"/>
          <w:lang w:val="en-US" w:eastAsia="zh-CN"/>
        </w:rPr>
        <w:t>出租车运营管理平台、安全数字钥匙</w:t>
      </w:r>
      <w:r>
        <w:rPr>
          <w:rFonts w:hint="eastAsia"/>
          <w:sz w:val="28"/>
          <w:szCs w:val="28"/>
        </w:rPr>
        <w:t>采购</w:t>
      </w:r>
      <w:r>
        <w:rPr>
          <w:rFonts w:hint="eastAsia" w:ascii="宋体" w:hAnsi="宋体" w:cs="宋体"/>
          <w:sz w:val="28"/>
          <w:szCs w:val="28"/>
        </w:rPr>
        <w:t>服务事宜，达成一致意见订立本合同，以资信守。</w:t>
      </w:r>
    </w:p>
    <w:p w14:paraId="328EF898">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b/>
          <w:bCs/>
          <w:sz w:val="28"/>
          <w:szCs w:val="28"/>
        </w:rPr>
      </w:pPr>
      <w:r>
        <w:rPr>
          <w:rFonts w:hint="eastAsia"/>
          <w:b/>
          <w:bCs/>
          <w:sz w:val="28"/>
          <w:szCs w:val="28"/>
        </w:rPr>
        <w:t>第一条、服务内容及合同价款</w:t>
      </w:r>
    </w:p>
    <w:p w14:paraId="0AE9AEFA">
      <w:pPr>
        <w:pStyle w:val="11"/>
        <w:keepLines w:val="0"/>
        <w:pageBreakBefore w:val="0"/>
        <w:widowControl w:val="0"/>
        <w:numPr>
          <w:ilvl w:val="0"/>
          <w:numId w:val="2"/>
        </w:numPr>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本次询价的服务内容是</w:t>
      </w:r>
      <w:r>
        <w:rPr>
          <w:rFonts w:hint="eastAsia"/>
          <w:sz w:val="28"/>
          <w:szCs w:val="28"/>
          <w:u w:val="single"/>
        </w:rPr>
        <w:t>杭州</w:t>
      </w:r>
      <w:r>
        <w:rPr>
          <w:rFonts w:hint="eastAsia"/>
          <w:sz w:val="28"/>
          <w:szCs w:val="28"/>
          <w:u w:val="single"/>
          <w:lang w:val="en-US" w:eastAsia="zh-CN"/>
        </w:rPr>
        <w:t>出租汽车集团</w:t>
      </w:r>
      <w:r>
        <w:rPr>
          <w:rFonts w:hint="eastAsia"/>
          <w:sz w:val="28"/>
          <w:szCs w:val="28"/>
          <w:u w:val="single"/>
        </w:rPr>
        <w:t>有限公司</w:t>
      </w:r>
      <w:r>
        <w:rPr>
          <w:rFonts w:hint="eastAsia"/>
          <w:sz w:val="28"/>
          <w:szCs w:val="28"/>
          <w:lang w:val="en-US" w:eastAsia="zh-CN"/>
        </w:rPr>
        <w:t>出租车运营管理平台、安全数字钥匙</w:t>
      </w:r>
      <w:r>
        <w:rPr>
          <w:rFonts w:hint="eastAsia"/>
          <w:sz w:val="28"/>
          <w:szCs w:val="28"/>
        </w:rPr>
        <w:t>采购，供应商按询价要求提供询价</w:t>
      </w:r>
      <w:r>
        <w:rPr>
          <w:rFonts w:hint="eastAsia"/>
          <w:sz w:val="28"/>
          <w:szCs w:val="28"/>
          <w:lang w:val="en-US" w:eastAsia="zh-CN"/>
        </w:rPr>
        <w:t>产品服务</w:t>
      </w:r>
      <w:r>
        <w:rPr>
          <w:rFonts w:hint="eastAsia"/>
          <w:sz w:val="28"/>
          <w:szCs w:val="28"/>
        </w:rPr>
        <w:t>的</w:t>
      </w:r>
      <w:r>
        <w:rPr>
          <w:rFonts w:hint="eastAsia"/>
          <w:sz w:val="28"/>
          <w:szCs w:val="28"/>
          <w:lang w:val="en-US" w:eastAsia="zh-CN"/>
        </w:rPr>
        <w:t>交付</w:t>
      </w:r>
      <w:r>
        <w:rPr>
          <w:rFonts w:hint="eastAsia"/>
          <w:sz w:val="28"/>
          <w:szCs w:val="28"/>
        </w:rPr>
        <w:t>、</w:t>
      </w:r>
      <w:r>
        <w:rPr>
          <w:rFonts w:hint="eastAsia"/>
          <w:sz w:val="28"/>
          <w:szCs w:val="28"/>
          <w:lang w:val="en-US" w:eastAsia="zh-CN"/>
        </w:rPr>
        <w:t>安装、使用及</w:t>
      </w:r>
      <w:r>
        <w:rPr>
          <w:rFonts w:hint="eastAsia"/>
          <w:sz w:val="28"/>
          <w:szCs w:val="28"/>
        </w:rPr>
        <w:t>售后</w:t>
      </w:r>
      <w:r>
        <w:rPr>
          <w:rFonts w:hint="eastAsia"/>
          <w:sz w:val="28"/>
          <w:szCs w:val="28"/>
          <w:lang w:eastAsia="zh-CN"/>
        </w:rPr>
        <w:t>、</w:t>
      </w:r>
      <w:r>
        <w:rPr>
          <w:rFonts w:hint="eastAsia"/>
          <w:sz w:val="28"/>
          <w:szCs w:val="28"/>
          <w:lang w:val="en-US" w:eastAsia="zh-CN"/>
        </w:rPr>
        <w:t>运维</w:t>
      </w:r>
      <w:r>
        <w:rPr>
          <w:rFonts w:hint="eastAsia"/>
          <w:sz w:val="28"/>
          <w:szCs w:val="28"/>
        </w:rPr>
        <w:t>等服务。</w:t>
      </w:r>
    </w:p>
    <w:p w14:paraId="24455514">
      <w:pPr>
        <w:pStyle w:val="11"/>
        <w:keepLines w:val="0"/>
        <w:pageBreakBefore w:val="0"/>
        <w:widowControl w:val="0"/>
        <w:numPr>
          <w:ilvl w:val="0"/>
          <w:numId w:val="2"/>
        </w:numPr>
        <w:kinsoku/>
        <w:wordWrap/>
        <w:overflowPunct/>
        <w:topLinePunct w:val="0"/>
        <w:autoSpaceDE/>
        <w:autoSpaceDN/>
        <w:bidi w:val="0"/>
        <w:adjustRightInd w:val="0"/>
        <w:snapToGrid w:val="0"/>
        <w:spacing w:after="0" w:line="240" w:lineRule="auto"/>
        <w:ind w:firstLine="560" w:firstLineChars="200"/>
        <w:textAlignment w:val="auto"/>
        <w:rPr>
          <w:sz w:val="28"/>
          <w:szCs w:val="28"/>
          <w:highlight w:val="none"/>
        </w:rPr>
      </w:pPr>
      <w:r>
        <w:rPr>
          <w:rFonts w:hint="eastAsia"/>
          <w:sz w:val="28"/>
          <w:szCs w:val="28"/>
          <w:highlight w:val="none"/>
        </w:rPr>
        <w:t>合同期限：本合同期限</w:t>
      </w:r>
      <w:r>
        <w:rPr>
          <w:rFonts w:hint="eastAsia"/>
          <w:sz w:val="28"/>
          <w:szCs w:val="28"/>
          <w:highlight w:val="none"/>
          <w:lang w:val="en-US" w:eastAsia="zh-CN"/>
        </w:rPr>
        <w:t>自合同签订之日起一</w:t>
      </w:r>
      <w:r>
        <w:rPr>
          <w:rFonts w:hint="eastAsia"/>
          <w:sz w:val="28"/>
          <w:szCs w:val="28"/>
          <w:highlight w:val="none"/>
        </w:rPr>
        <w:t>年。</w:t>
      </w:r>
    </w:p>
    <w:p w14:paraId="42CB71C3">
      <w:pPr>
        <w:pStyle w:val="11"/>
        <w:keepLines w:val="0"/>
        <w:pageBreakBefore w:val="0"/>
        <w:widowControl w:val="0"/>
        <w:numPr>
          <w:ilvl w:val="0"/>
          <w:numId w:val="2"/>
        </w:numPr>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highlight w:val="none"/>
        </w:rPr>
        <w:t>执</w:t>
      </w:r>
      <w:r>
        <w:rPr>
          <w:rFonts w:hint="eastAsia"/>
          <w:sz w:val="28"/>
          <w:szCs w:val="28"/>
        </w:rPr>
        <w:t>行价格：以成交</w:t>
      </w:r>
      <w:r>
        <w:rPr>
          <w:rFonts w:hint="eastAsia"/>
          <w:sz w:val="28"/>
          <w:szCs w:val="28"/>
          <w:lang w:val="en-US" w:eastAsia="zh-CN"/>
        </w:rPr>
        <w:t>价格</w:t>
      </w:r>
      <w:r>
        <w:rPr>
          <w:rFonts w:hint="eastAsia"/>
          <w:sz w:val="28"/>
          <w:szCs w:val="28"/>
        </w:rPr>
        <w:t>结算，计算依据为询价文件</w:t>
      </w:r>
      <w:r>
        <w:rPr>
          <w:rFonts w:hint="eastAsia"/>
          <w:sz w:val="28"/>
          <w:szCs w:val="28"/>
          <w:lang w:val="en-US" w:eastAsia="zh-CN"/>
        </w:rPr>
        <w:t>报价单价</w:t>
      </w:r>
      <w:r>
        <w:rPr>
          <w:rFonts w:hint="eastAsia"/>
          <w:sz w:val="28"/>
          <w:szCs w:val="28"/>
        </w:rPr>
        <w:t>。</w:t>
      </w:r>
    </w:p>
    <w:p w14:paraId="301F2D2E">
      <w:pPr>
        <w:pStyle w:val="11"/>
        <w:keepLines w:val="0"/>
        <w:pageBreakBefore w:val="0"/>
        <w:widowControl w:val="0"/>
        <w:numPr>
          <w:ilvl w:val="0"/>
          <w:numId w:val="2"/>
        </w:numPr>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货物的名称、型号</w:t>
      </w:r>
      <w:r>
        <w:rPr>
          <w:rFonts w:hint="eastAsia"/>
          <w:sz w:val="28"/>
          <w:szCs w:val="28"/>
          <w:lang w:eastAsia="zh-CN"/>
        </w:rPr>
        <w:t>、</w:t>
      </w:r>
      <w:r>
        <w:rPr>
          <w:rFonts w:hint="eastAsia"/>
          <w:sz w:val="28"/>
          <w:szCs w:val="28"/>
        </w:rPr>
        <w:t>规格</w:t>
      </w:r>
      <w:r>
        <w:rPr>
          <w:rFonts w:hint="eastAsia"/>
          <w:sz w:val="28"/>
          <w:szCs w:val="28"/>
          <w:lang w:eastAsia="zh-CN"/>
        </w:rPr>
        <w:t>、</w:t>
      </w:r>
      <w:r>
        <w:rPr>
          <w:rFonts w:hint="eastAsia"/>
          <w:sz w:val="28"/>
          <w:szCs w:val="28"/>
          <w:lang w:val="en-US" w:eastAsia="zh-CN"/>
        </w:rPr>
        <w:t>数量</w:t>
      </w:r>
      <w:r>
        <w:rPr>
          <w:rFonts w:hint="eastAsia"/>
          <w:sz w:val="28"/>
          <w:szCs w:val="28"/>
          <w:lang w:eastAsia="zh-CN"/>
        </w:rPr>
        <w:t>及成交单价</w:t>
      </w:r>
      <w:r>
        <w:rPr>
          <w:rFonts w:hint="eastAsia"/>
          <w:sz w:val="28"/>
          <w:szCs w:val="28"/>
        </w:rPr>
        <w:t>：（后附</w:t>
      </w:r>
      <w:r>
        <w:rPr>
          <w:rFonts w:hint="eastAsia"/>
          <w:sz w:val="28"/>
          <w:szCs w:val="28"/>
          <w:lang w:eastAsia="zh-CN"/>
        </w:rPr>
        <w:t>报价</w:t>
      </w:r>
      <w:r>
        <w:rPr>
          <w:rFonts w:hint="eastAsia"/>
          <w:sz w:val="28"/>
          <w:szCs w:val="28"/>
        </w:rPr>
        <w:t>清单）</w:t>
      </w:r>
    </w:p>
    <w:p w14:paraId="719A1139">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b/>
          <w:bCs/>
          <w:sz w:val="28"/>
          <w:szCs w:val="28"/>
        </w:rPr>
      </w:pPr>
      <w:r>
        <w:rPr>
          <w:rFonts w:hint="eastAsia"/>
          <w:b/>
          <w:bCs/>
          <w:sz w:val="28"/>
          <w:szCs w:val="28"/>
        </w:rPr>
        <w:t>第二条、技术资料</w:t>
      </w:r>
    </w:p>
    <w:p w14:paraId="70FD5551">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1.乙方应按询价文件规定的时间向甲方提供使用货物的有关技术资料。</w:t>
      </w:r>
    </w:p>
    <w:p w14:paraId="76B09653">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2.没有甲方事先书面同意，乙方不得将由甲方提供的有关合同或任何合同条文</w:t>
      </w:r>
      <w:r>
        <w:rPr>
          <w:rFonts w:hint="eastAsia"/>
          <w:sz w:val="28"/>
          <w:szCs w:val="28"/>
          <w:lang w:eastAsia="zh-CN"/>
        </w:rPr>
        <w:t>、</w:t>
      </w:r>
      <w:r>
        <w:rPr>
          <w:rFonts w:hint="eastAsia"/>
          <w:sz w:val="28"/>
          <w:szCs w:val="28"/>
        </w:rPr>
        <w:t>规格、计划、图纸、样品或资料提供</w:t>
      </w:r>
      <w:r>
        <w:rPr>
          <w:rFonts w:hint="eastAsia"/>
          <w:sz w:val="28"/>
          <w:szCs w:val="28"/>
          <w:lang w:eastAsia="zh-CN"/>
        </w:rPr>
        <w:t>给予</w:t>
      </w:r>
      <w:r>
        <w:rPr>
          <w:rFonts w:hint="eastAsia"/>
          <w:sz w:val="28"/>
          <w:szCs w:val="28"/>
        </w:rPr>
        <w:t>履行本合同无关的人员。</w:t>
      </w:r>
    </w:p>
    <w:p w14:paraId="52CC6CE2">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b/>
          <w:bCs/>
          <w:sz w:val="28"/>
          <w:szCs w:val="28"/>
        </w:rPr>
      </w:pPr>
      <w:r>
        <w:rPr>
          <w:rFonts w:hint="eastAsia"/>
          <w:b/>
          <w:bCs/>
          <w:sz w:val="28"/>
          <w:szCs w:val="28"/>
        </w:rPr>
        <w:t>第三条、质量保证</w:t>
      </w:r>
    </w:p>
    <w:p w14:paraId="56482312">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1.乙方应按询价文件规定的</w:t>
      </w:r>
      <w:r>
        <w:rPr>
          <w:rFonts w:hint="eastAsia"/>
          <w:sz w:val="28"/>
          <w:szCs w:val="28"/>
          <w:lang w:val="en-US" w:eastAsia="zh-CN"/>
        </w:rPr>
        <w:t>产品技术</w:t>
      </w:r>
      <w:r>
        <w:rPr>
          <w:rFonts w:hint="eastAsia"/>
          <w:sz w:val="28"/>
          <w:szCs w:val="28"/>
        </w:rPr>
        <w:t>性能、技术要求、质量标准向甲方提供全新的、符合国家标准的产品，无国家标准的应适用行业标准。</w:t>
      </w:r>
    </w:p>
    <w:p w14:paraId="30B40068">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2.乙方提供的</w:t>
      </w:r>
      <w:r>
        <w:rPr>
          <w:rFonts w:hint="eastAsia"/>
          <w:sz w:val="28"/>
          <w:szCs w:val="28"/>
          <w:lang w:val="en-US" w:eastAsia="zh-CN"/>
        </w:rPr>
        <w:t>产品</w:t>
      </w:r>
      <w:r>
        <w:rPr>
          <w:rFonts w:hint="eastAsia"/>
          <w:sz w:val="28"/>
          <w:szCs w:val="28"/>
        </w:rPr>
        <w:t>质保期均</w:t>
      </w:r>
      <w:r>
        <w:rPr>
          <w:rFonts w:hint="eastAsia"/>
          <w:sz w:val="28"/>
          <w:szCs w:val="28"/>
          <w:lang w:val="en-US" w:eastAsia="zh-CN"/>
        </w:rPr>
        <w:t>为3年</w:t>
      </w:r>
      <w:r>
        <w:rPr>
          <w:rFonts w:hint="eastAsia"/>
          <w:sz w:val="28"/>
          <w:szCs w:val="28"/>
        </w:rPr>
        <w:t>。</w:t>
      </w:r>
    </w:p>
    <w:p w14:paraId="1FF9F663">
      <w:pPr>
        <w:keepLines w:val="0"/>
        <w:pageBreakBefore w:val="0"/>
        <w:widowControl w:val="0"/>
        <w:kinsoku/>
        <w:wordWrap/>
        <w:overflowPunct/>
        <w:topLinePunct w:val="0"/>
        <w:autoSpaceDE/>
        <w:autoSpaceDN/>
        <w:bidi w:val="0"/>
        <w:snapToGrid w:val="0"/>
        <w:spacing w:line="240" w:lineRule="auto"/>
        <w:ind w:firstLine="560" w:firstLineChars="200"/>
        <w:jc w:val="left"/>
        <w:textAlignment w:val="auto"/>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eastAsiaTheme="minorEastAsia" w:cstheme="minorEastAsia"/>
          <w:sz w:val="28"/>
          <w:szCs w:val="28"/>
        </w:rPr>
        <w:t>合同履行期内的</w:t>
      </w:r>
      <w:r>
        <w:rPr>
          <w:rFonts w:hint="eastAsia" w:asciiTheme="minorEastAsia" w:hAnsiTheme="minorEastAsia" w:eastAsiaTheme="minorEastAsia" w:cstheme="minorEastAsia"/>
          <w:sz w:val="28"/>
          <w:szCs w:val="28"/>
          <w:lang w:val="en-US" w:eastAsia="zh-CN"/>
        </w:rPr>
        <w:t>产品服务</w:t>
      </w:r>
      <w:r>
        <w:rPr>
          <w:rFonts w:hint="eastAsia" w:asciiTheme="minorEastAsia" w:hAnsiTheme="minorEastAsia" w:eastAsiaTheme="minorEastAsia" w:cstheme="minorEastAsia"/>
          <w:sz w:val="28"/>
          <w:szCs w:val="28"/>
        </w:rPr>
        <w:t>单价（含税）为固定价。上述本合同货物单价不因货物原料、材料、生产条件等市场交易风险及国家税率政策调整而发生变化。</w:t>
      </w:r>
    </w:p>
    <w:p w14:paraId="651075F4">
      <w:pPr>
        <w:keepLines w:val="0"/>
        <w:pageBreakBefore w:val="0"/>
        <w:widowControl w:val="0"/>
        <w:tabs>
          <w:tab w:val="left" w:pos="312"/>
        </w:tabs>
        <w:kinsoku/>
        <w:wordWrap/>
        <w:overflowPunct/>
        <w:topLinePunct w:val="0"/>
        <w:autoSpaceDE/>
        <w:autoSpaceDN/>
        <w:bidi w:val="0"/>
        <w:adjustRightInd w:val="0"/>
        <w:snapToGrid w:val="0"/>
        <w:spacing w:line="240" w:lineRule="auto"/>
        <w:ind w:firstLine="560" w:firstLineChars="200"/>
        <w:textAlignment w:val="auto"/>
        <w:rPr>
          <w:b/>
          <w:bCs/>
          <w:sz w:val="28"/>
          <w:szCs w:val="28"/>
        </w:rPr>
      </w:pP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采购</w:t>
      </w:r>
      <w:r>
        <w:rPr>
          <w:rFonts w:hint="eastAsia" w:ascii="宋体" w:hAnsi="宋体" w:cs="宋体"/>
          <w:color w:val="000000" w:themeColor="text1"/>
          <w:sz w:val="28"/>
          <w:szCs w:val="28"/>
          <w:lang w:eastAsia="zh-CN"/>
          <w14:textFill>
            <w14:solidFill>
              <w14:schemeClr w14:val="tx1"/>
            </w14:solidFill>
          </w14:textFill>
        </w:rPr>
        <w:t>人</w:t>
      </w:r>
      <w:r>
        <w:rPr>
          <w:rFonts w:hint="eastAsia" w:ascii="宋体" w:hAnsi="宋体" w:cs="宋体"/>
          <w:color w:val="000000" w:themeColor="text1"/>
          <w:sz w:val="28"/>
          <w:szCs w:val="28"/>
          <w14:textFill>
            <w14:solidFill>
              <w14:schemeClr w14:val="tx1"/>
            </w14:solidFill>
          </w14:textFill>
        </w:rPr>
        <w:t>在清点货物时如若发现有破损或不符合采购人质量要求的货物，采购人有权拒收本次货物，并及时供应满足采购人要求的货物，期间造成的损失由供应商承担。</w:t>
      </w:r>
    </w:p>
    <w:p w14:paraId="2B04C9F3">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rFonts w:hint="eastAsia" w:eastAsia="宋体"/>
          <w:b/>
          <w:bCs/>
          <w:sz w:val="28"/>
          <w:szCs w:val="28"/>
          <w:lang w:eastAsia="zh-CN"/>
        </w:rPr>
      </w:pPr>
      <w:r>
        <w:rPr>
          <w:rFonts w:hint="eastAsia"/>
          <w:b/>
          <w:bCs/>
          <w:sz w:val="28"/>
          <w:szCs w:val="28"/>
        </w:rPr>
        <w:t>第四条、权利担保</w:t>
      </w:r>
    </w:p>
    <w:p w14:paraId="3842711D">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1.乙方应保证所提供的</w:t>
      </w:r>
      <w:r>
        <w:rPr>
          <w:rFonts w:hint="eastAsia"/>
          <w:sz w:val="28"/>
          <w:szCs w:val="28"/>
          <w:lang w:val="en-US" w:eastAsia="zh-CN"/>
        </w:rPr>
        <w:t>产品服务</w:t>
      </w:r>
      <w:r>
        <w:rPr>
          <w:rFonts w:hint="eastAsia"/>
          <w:sz w:val="28"/>
          <w:szCs w:val="28"/>
        </w:rPr>
        <w:t>或其任何一部分均不会侵犯任何第三方的知识产权。</w:t>
      </w:r>
    </w:p>
    <w:p w14:paraId="6FC50AA7">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2.乙方保证所交付的</w:t>
      </w:r>
      <w:r>
        <w:rPr>
          <w:rFonts w:hint="eastAsia"/>
          <w:sz w:val="28"/>
          <w:szCs w:val="28"/>
          <w:lang w:val="en-US" w:eastAsia="zh-CN"/>
        </w:rPr>
        <w:t>产品服务</w:t>
      </w:r>
      <w:r>
        <w:rPr>
          <w:rFonts w:hint="eastAsia"/>
          <w:sz w:val="28"/>
          <w:szCs w:val="28"/>
        </w:rPr>
        <w:t>的所有权完全属于乙方且无任何抵押</w:t>
      </w:r>
      <w:r>
        <w:rPr>
          <w:rFonts w:hint="eastAsia"/>
          <w:sz w:val="28"/>
          <w:szCs w:val="28"/>
          <w:lang w:eastAsia="zh-CN"/>
        </w:rPr>
        <w:t>、</w:t>
      </w:r>
      <w:r>
        <w:rPr>
          <w:rFonts w:hint="eastAsia"/>
          <w:sz w:val="28"/>
          <w:szCs w:val="28"/>
        </w:rPr>
        <w:t>查封等产权瑕疵。</w:t>
      </w:r>
    </w:p>
    <w:p w14:paraId="43555E01">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b/>
          <w:bCs/>
          <w:sz w:val="28"/>
          <w:szCs w:val="28"/>
        </w:rPr>
      </w:pPr>
      <w:r>
        <w:rPr>
          <w:rFonts w:hint="eastAsia"/>
          <w:b/>
          <w:bCs/>
          <w:sz w:val="28"/>
          <w:szCs w:val="28"/>
        </w:rPr>
        <w:t>第五条、转包或分包</w:t>
      </w:r>
    </w:p>
    <w:p w14:paraId="702153B5">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1.本合同范围的</w:t>
      </w:r>
      <w:r>
        <w:rPr>
          <w:rFonts w:hint="eastAsia"/>
          <w:sz w:val="28"/>
          <w:szCs w:val="28"/>
          <w:lang w:val="en-US" w:eastAsia="zh-CN"/>
        </w:rPr>
        <w:t>产品</w:t>
      </w:r>
      <w:r>
        <w:rPr>
          <w:rFonts w:hint="eastAsia"/>
          <w:sz w:val="28"/>
          <w:szCs w:val="28"/>
        </w:rPr>
        <w:t>，应由乙方直接供应，不得转让他人供应；</w:t>
      </w:r>
    </w:p>
    <w:p w14:paraId="06442533">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2.除非得到甲方的书面同意，乙方不得将本合同范围的货物全部或部分分包给他人供应；</w:t>
      </w:r>
    </w:p>
    <w:p w14:paraId="3BFA31EA">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sz w:val="28"/>
          <w:szCs w:val="28"/>
        </w:rPr>
      </w:pPr>
      <w:r>
        <w:rPr>
          <w:rFonts w:hint="eastAsia"/>
          <w:sz w:val="28"/>
          <w:szCs w:val="28"/>
        </w:rPr>
        <w:t>3.如有转让或未经甲方同意的分包行为，甲方有权解除合同，并追究乙方的违约责任。</w:t>
      </w:r>
    </w:p>
    <w:p w14:paraId="6543DB84">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b/>
          <w:bCs/>
          <w:sz w:val="28"/>
          <w:szCs w:val="28"/>
        </w:rPr>
      </w:pPr>
      <w:r>
        <w:rPr>
          <w:rFonts w:hint="eastAsia"/>
          <w:b/>
          <w:bCs/>
          <w:sz w:val="28"/>
          <w:szCs w:val="28"/>
        </w:rPr>
        <w:t>第</w:t>
      </w:r>
      <w:r>
        <w:rPr>
          <w:rFonts w:hint="eastAsia"/>
          <w:b/>
          <w:bCs/>
          <w:sz w:val="28"/>
          <w:szCs w:val="28"/>
          <w:lang w:eastAsia="zh-CN"/>
        </w:rPr>
        <w:t>六</w:t>
      </w:r>
      <w:r>
        <w:rPr>
          <w:rFonts w:hint="eastAsia"/>
          <w:b/>
          <w:bCs/>
          <w:sz w:val="28"/>
          <w:szCs w:val="28"/>
        </w:rPr>
        <w:t>条、交付地点</w:t>
      </w:r>
    </w:p>
    <w:p w14:paraId="7EAFB015">
      <w:pPr>
        <w:keepLines w:val="0"/>
        <w:pageBreakBefore w:val="0"/>
        <w:widowControl w:val="0"/>
        <w:kinsoku/>
        <w:wordWrap/>
        <w:overflowPunct/>
        <w:topLinePunct w:val="0"/>
        <w:autoSpaceDE/>
        <w:autoSpaceDN/>
        <w:bidi w:val="0"/>
        <w:snapToGrid w:val="0"/>
        <w:spacing w:line="240" w:lineRule="auto"/>
        <w:ind w:firstLine="560" w:firstLineChars="200"/>
        <w:jc w:val="left"/>
        <w:textAlignment w:val="auto"/>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交货时间：在接到</w:t>
      </w:r>
      <w:r>
        <w:rPr>
          <w:rFonts w:hint="eastAsia" w:asciiTheme="minorEastAsia" w:hAnsiTheme="minorEastAsia" w:cstheme="minorEastAsia"/>
          <w:sz w:val="28"/>
          <w:szCs w:val="28"/>
        </w:rPr>
        <w:t>甲</w:t>
      </w:r>
      <w:r>
        <w:rPr>
          <w:rFonts w:hint="eastAsia" w:asciiTheme="minorEastAsia" w:hAnsiTheme="minorEastAsia" w:eastAsiaTheme="minorEastAsia" w:cstheme="minorEastAsia"/>
          <w:sz w:val="28"/>
          <w:szCs w:val="28"/>
        </w:rPr>
        <w:t>方通知后</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cstheme="minorEastAsia"/>
          <w:sz w:val="28"/>
          <w:szCs w:val="28"/>
          <w:lang w:val="en-US" w:eastAsia="zh-CN"/>
        </w:rPr>
        <w:t>个工作</w:t>
      </w:r>
      <w:r>
        <w:rPr>
          <w:rFonts w:hint="eastAsia" w:asciiTheme="minorEastAsia" w:hAnsiTheme="minorEastAsia" w:eastAsiaTheme="minorEastAsia" w:cstheme="minorEastAsia"/>
          <w:sz w:val="28"/>
          <w:szCs w:val="28"/>
        </w:rPr>
        <w:t>日内交货； </w:t>
      </w:r>
    </w:p>
    <w:p w14:paraId="00466CBE">
      <w:pPr>
        <w:keepLines w:val="0"/>
        <w:pageBreakBefore w:val="0"/>
        <w:widowControl w:val="0"/>
        <w:kinsoku/>
        <w:wordWrap/>
        <w:overflowPunct/>
        <w:topLinePunct w:val="0"/>
        <w:autoSpaceDE/>
        <w:autoSpaceDN/>
        <w:bidi w:val="0"/>
        <w:snapToGrid w:val="0"/>
        <w:spacing w:line="240" w:lineRule="auto"/>
        <w:ind w:firstLine="560" w:firstLineChars="200"/>
        <w:jc w:val="left"/>
        <w:textAlignment w:val="auto"/>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w:t>
      </w:r>
      <w:r>
        <w:rPr>
          <w:rFonts w:hint="eastAsia" w:asciiTheme="minorEastAsia" w:hAnsiTheme="minorEastAsia" w:cstheme="minorEastAsia"/>
          <w:sz w:val="28"/>
          <w:szCs w:val="28"/>
        </w:rPr>
        <w:t>以甲方要求为准：</w:t>
      </w:r>
    </w:p>
    <w:p w14:paraId="5A5B77D9">
      <w:pPr>
        <w:keepLines w:val="0"/>
        <w:pageBreakBefore w:val="0"/>
        <w:widowControl w:val="0"/>
        <w:kinsoku/>
        <w:wordWrap/>
        <w:overflowPunct/>
        <w:topLinePunct w:val="0"/>
        <w:autoSpaceDE/>
        <w:autoSpaceDN/>
        <w:bidi w:val="0"/>
        <w:snapToGrid w:val="0"/>
        <w:spacing w:line="240" w:lineRule="auto"/>
        <w:ind w:firstLine="560" w:firstLineChars="200"/>
        <w:jc w:val="left"/>
        <w:textAlignment w:val="auto"/>
        <w:rPr>
          <w:rFonts w:asciiTheme="minorEastAsia" w:hAnsiTheme="minorEastAsia" w:cstheme="minorEastAsia"/>
          <w:b/>
          <w:bCs/>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rPr>
        <w:t>.</w:t>
      </w:r>
      <w:r>
        <w:rPr>
          <w:rFonts w:hint="eastAsia" w:asciiTheme="minorEastAsia" w:hAnsiTheme="minorEastAsia" w:eastAsiaTheme="minorEastAsia" w:cstheme="minorEastAsia"/>
          <w:sz w:val="28"/>
          <w:szCs w:val="28"/>
        </w:rPr>
        <w:t>运输方式：由乙方负责运输。</w:t>
      </w:r>
      <w:r>
        <w:rPr>
          <w:rFonts w:hint="eastAsia" w:asciiTheme="minorEastAsia" w:hAnsiTheme="minorEastAsia" w:eastAsiaTheme="minorEastAsia" w:cstheme="minorEastAsia"/>
          <w:b/>
          <w:bCs/>
          <w:sz w:val="28"/>
          <w:szCs w:val="28"/>
        </w:rPr>
        <w:t> </w:t>
      </w:r>
      <w:bookmarkStart w:id="11" w:name="6"/>
    </w:p>
    <w:bookmarkEnd w:id="11"/>
    <w:p w14:paraId="41F05269">
      <w:pPr>
        <w:pStyle w:val="11"/>
        <w:keepLines w:val="0"/>
        <w:pageBreakBefore w:val="0"/>
        <w:widowControl w:val="0"/>
        <w:kinsoku/>
        <w:wordWrap/>
        <w:overflowPunct/>
        <w:topLinePunct w:val="0"/>
        <w:autoSpaceDE/>
        <w:autoSpaceDN/>
        <w:bidi w:val="0"/>
        <w:adjustRightInd w:val="0"/>
        <w:snapToGrid w:val="0"/>
        <w:spacing w:after="0" w:line="240" w:lineRule="auto"/>
        <w:ind w:firstLine="0" w:firstLineChars="0"/>
        <w:textAlignment w:val="auto"/>
        <w:rPr>
          <w:b/>
          <w:bCs/>
          <w:sz w:val="28"/>
          <w:szCs w:val="28"/>
        </w:rPr>
      </w:pPr>
      <w:r>
        <w:rPr>
          <w:rFonts w:hint="eastAsia"/>
          <w:b/>
          <w:bCs/>
          <w:sz w:val="28"/>
          <w:szCs w:val="28"/>
        </w:rPr>
        <w:t>第</w:t>
      </w:r>
      <w:r>
        <w:rPr>
          <w:rFonts w:hint="eastAsia"/>
          <w:b/>
          <w:bCs/>
          <w:sz w:val="28"/>
          <w:szCs w:val="28"/>
          <w:lang w:eastAsia="zh-CN"/>
        </w:rPr>
        <w:t>七</w:t>
      </w:r>
      <w:r>
        <w:rPr>
          <w:rFonts w:hint="eastAsia"/>
          <w:b/>
          <w:bCs/>
          <w:sz w:val="28"/>
          <w:szCs w:val="28"/>
        </w:rPr>
        <w:t>条、服务价款及结算方式</w:t>
      </w:r>
    </w:p>
    <w:p w14:paraId="2579930A">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rFonts w:hint="eastAsia" w:ascii="宋体" w:hAnsi="宋体" w:cs="宋体"/>
          <w:color w:val="auto"/>
          <w:sz w:val="28"/>
          <w:szCs w:val="28"/>
        </w:rPr>
      </w:pPr>
      <w:r>
        <w:rPr>
          <w:rFonts w:hint="eastAsia"/>
          <w:sz w:val="28"/>
          <w:szCs w:val="28"/>
        </w:rPr>
        <w:t>1</w:t>
      </w:r>
      <w:r>
        <w:rPr>
          <w:rFonts w:hint="eastAsia" w:ascii="宋体" w:hAnsi="宋体" w:cs="宋体"/>
          <w:sz w:val="28"/>
          <w:szCs w:val="28"/>
        </w:rPr>
        <w:t>.本项目根据实际采购数量和含税综合单价按实结算。综合单价包含出厂价（规费、税费）、</w:t>
      </w:r>
      <w:r>
        <w:rPr>
          <w:rFonts w:hint="eastAsia" w:ascii="宋体" w:hAnsi="宋体" w:cs="宋体"/>
          <w:sz w:val="28"/>
          <w:szCs w:val="28"/>
          <w:lang w:val="en-US" w:eastAsia="zh-CN"/>
        </w:rPr>
        <w:t>安装费</w:t>
      </w:r>
      <w:r>
        <w:rPr>
          <w:rFonts w:hint="eastAsia" w:ascii="宋体" w:hAnsi="宋体" w:cs="宋体"/>
          <w:sz w:val="28"/>
          <w:szCs w:val="28"/>
        </w:rPr>
        <w:t>、</w:t>
      </w:r>
      <w:r>
        <w:rPr>
          <w:rFonts w:hint="eastAsia" w:ascii="宋体" w:hAnsi="宋体" w:cs="宋体"/>
          <w:sz w:val="28"/>
          <w:szCs w:val="28"/>
          <w:lang w:val="en-US" w:eastAsia="zh-CN"/>
        </w:rPr>
        <w:t>流量</w:t>
      </w:r>
      <w:r>
        <w:rPr>
          <w:rFonts w:hint="eastAsia" w:ascii="宋体" w:hAnsi="宋体" w:cs="宋体"/>
          <w:sz w:val="28"/>
          <w:szCs w:val="28"/>
        </w:rPr>
        <w:t>费、</w:t>
      </w:r>
      <w:r>
        <w:rPr>
          <w:rFonts w:hint="eastAsia" w:ascii="宋体" w:hAnsi="宋体" w:cs="宋体"/>
          <w:sz w:val="28"/>
          <w:szCs w:val="28"/>
          <w:lang w:val="en-US" w:eastAsia="zh-CN"/>
        </w:rPr>
        <w:t>售后服务</w:t>
      </w:r>
      <w:r>
        <w:rPr>
          <w:rFonts w:hint="eastAsia" w:ascii="宋体" w:hAnsi="宋体" w:cs="宋体"/>
          <w:sz w:val="28"/>
          <w:szCs w:val="28"/>
        </w:rPr>
        <w:t>费和其他一切费用，以</w:t>
      </w:r>
      <w:r>
        <w:rPr>
          <w:rFonts w:hint="eastAsia" w:ascii="宋体" w:hAnsi="宋体" w:cs="宋体"/>
          <w:color w:val="auto"/>
          <w:sz w:val="28"/>
          <w:szCs w:val="28"/>
        </w:rPr>
        <w:t>及合同明示或暗示的所有责任、义务和一般风险等涉及的费用。</w:t>
      </w:r>
    </w:p>
    <w:p w14:paraId="0C374B28">
      <w:pPr>
        <w:pStyle w:val="11"/>
        <w:keepLines w:val="0"/>
        <w:pageBreakBefore w:val="0"/>
        <w:widowControl w:val="0"/>
        <w:kinsoku/>
        <w:wordWrap/>
        <w:overflowPunct/>
        <w:topLinePunct w:val="0"/>
        <w:autoSpaceDE/>
        <w:autoSpaceDN/>
        <w:bidi w:val="0"/>
        <w:adjustRightInd w:val="0"/>
        <w:snapToGrid w:val="0"/>
        <w:spacing w:after="0" w:line="24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2.本项目付款按月结算，每月支付金额＝∑（含税综合单价×实际采购数量）。乙方每月25日向甲方提供需支付金额的有效</w:t>
      </w:r>
      <w:r>
        <w:rPr>
          <w:rFonts w:hint="eastAsia" w:ascii="宋体" w:hAnsi="宋体" w:cs="宋体"/>
          <w:color w:val="auto"/>
          <w:sz w:val="28"/>
          <w:szCs w:val="28"/>
          <w:lang w:eastAsia="zh-CN"/>
        </w:rPr>
        <w:t>发票</w:t>
      </w:r>
      <w:r>
        <w:rPr>
          <w:rFonts w:hint="eastAsia" w:ascii="宋体" w:hAnsi="宋体" w:cs="宋体"/>
          <w:color w:val="auto"/>
          <w:sz w:val="28"/>
          <w:szCs w:val="28"/>
        </w:rPr>
        <w:t>及每月货物到货后双方确定签收的送货单，</w:t>
      </w:r>
      <w:r>
        <w:rPr>
          <w:rFonts w:hint="eastAsia" w:ascii="宋体" w:hAnsi="宋体" w:cs="宋体"/>
          <w:color w:val="auto"/>
          <w:sz w:val="28"/>
          <w:szCs w:val="28"/>
          <w:lang w:eastAsia="zh-CN"/>
        </w:rPr>
        <w:t>发票</w:t>
      </w:r>
      <w:r>
        <w:rPr>
          <w:rFonts w:hint="eastAsia" w:ascii="宋体" w:hAnsi="宋体" w:cs="宋体"/>
          <w:color w:val="auto"/>
          <w:sz w:val="28"/>
          <w:szCs w:val="28"/>
        </w:rPr>
        <w:t>若是开“货物一批”时，应附有加盖发票专用章的货物明细清单，经甲方确认无异后，乙方凭经甲方确认的结算清单（扣除违约金、扣款）及全额100%的</w:t>
      </w:r>
      <w:r>
        <w:rPr>
          <w:rFonts w:hint="eastAsia" w:ascii="宋体" w:hAnsi="宋体" w:cs="宋体"/>
          <w:color w:val="auto"/>
          <w:sz w:val="28"/>
          <w:szCs w:val="28"/>
          <w:lang w:eastAsia="zh-CN"/>
        </w:rPr>
        <w:t>发票</w:t>
      </w:r>
      <w:r>
        <w:rPr>
          <w:rFonts w:hint="eastAsia" w:ascii="宋体" w:hAnsi="宋体" w:cs="宋体"/>
          <w:color w:val="auto"/>
          <w:sz w:val="28"/>
          <w:szCs w:val="28"/>
        </w:rPr>
        <w:t>向甲方申请付款，经甲方确认后</w:t>
      </w:r>
      <w:r>
        <w:rPr>
          <w:rFonts w:hint="eastAsia" w:ascii="宋体" w:hAnsi="宋体" w:cs="宋体"/>
          <w:color w:val="auto"/>
          <w:sz w:val="28"/>
          <w:szCs w:val="28"/>
          <w:lang w:val="en-US" w:eastAsia="zh-CN"/>
        </w:rPr>
        <w:t>10个工作日</w:t>
      </w:r>
      <w:r>
        <w:rPr>
          <w:rFonts w:hint="eastAsia" w:ascii="宋体" w:hAnsi="宋体" w:cs="宋体"/>
          <w:color w:val="auto"/>
          <w:sz w:val="28"/>
          <w:szCs w:val="28"/>
        </w:rPr>
        <w:t>内，甲方通过银行转账向乙方支付该月结算金额，在支付之前，双方对合同履行存有争议的，待争议解决之后，按协商结果支付（年采购总金额原则上不超过</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万元，如累计结算金额接近</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万元时，甲方有权终止合同，并支付累计结算金额的100%）。</w:t>
      </w:r>
    </w:p>
    <w:p w14:paraId="6FB9C601">
      <w:pPr>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pPr>
      <w:r>
        <w:rPr>
          <w:rFonts w:hint="eastAsia" w:ascii="宋体" w:hAnsi="宋体" w:cs="宋体"/>
          <w:sz w:val="28"/>
          <w:szCs w:val="28"/>
        </w:rPr>
        <w:t>3.甲方有权从应付款项、履约担保中扣除乙方应当承担的违约金、扣款等，如应付款项、履约担保不足以弥补甲方损失的，甲方有权向乙方继续追偿。</w:t>
      </w:r>
    </w:p>
    <w:p w14:paraId="2DCBA265">
      <w:pPr>
        <w:keepLines w:val="0"/>
        <w:pageBreakBefore w:val="0"/>
        <w:widowControl w:val="0"/>
        <w:kinsoku/>
        <w:wordWrap/>
        <w:overflowPunct/>
        <w:topLinePunct w:val="0"/>
        <w:autoSpaceDE/>
        <w:autoSpaceDN/>
        <w:bidi w:val="0"/>
        <w:snapToGrid w:val="0"/>
        <w:spacing w:line="240" w:lineRule="auto"/>
        <w:textAlignment w:val="auto"/>
        <w:outlineLvl w:val="0"/>
      </w:pPr>
      <w:bookmarkStart w:id="12" w:name="_Toc5372"/>
      <w:r>
        <w:rPr>
          <w:rFonts w:hint="eastAsia" w:ascii="宋体" w:hAnsi="宋体" w:cs="宋体"/>
          <w:b/>
          <w:sz w:val="28"/>
          <w:szCs w:val="28"/>
        </w:rPr>
        <w:t>第</w:t>
      </w:r>
      <w:r>
        <w:rPr>
          <w:rFonts w:hint="eastAsia" w:ascii="宋体" w:hAnsi="宋体" w:cs="宋体"/>
          <w:b/>
          <w:sz w:val="28"/>
          <w:szCs w:val="28"/>
          <w:lang w:eastAsia="zh-CN"/>
        </w:rPr>
        <w:t>八</w:t>
      </w:r>
      <w:r>
        <w:rPr>
          <w:rFonts w:hint="eastAsia" w:ascii="宋体" w:hAnsi="宋体" w:cs="宋体"/>
          <w:b/>
          <w:sz w:val="28"/>
          <w:szCs w:val="28"/>
        </w:rPr>
        <w:t>条、货物包装、运输及签收</w:t>
      </w:r>
    </w:p>
    <w:p w14:paraId="0E1BA2A6">
      <w:pPr>
        <w:pStyle w:val="20"/>
        <w:keepLines w:val="0"/>
        <w:pageBreakBefore w:val="0"/>
        <w:widowControl w:val="0"/>
        <w:numPr>
          <w:ilvl w:val="0"/>
          <w:numId w:val="3"/>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乙方应在货物发运前对其进行满足运输距离、防潮、防震、防锈和防破损装卸等要求，以保证货物安全运达甲方指定地点。</w:t>
      </w:r>
    </w:p>
    <w:p w14:paraId="0A25F11D">
      <w:pPr>
        <w:pStyle w:val="20"/>
        <w:keepLines w:val="0"/>
        <w:pageBreakBefore w:val="0"/>
        <w:widowControl w:val="0"/>
        <w:numPr>
          <w:ilvl w:val="0"/>
          <w:numId w:val="3"/>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使用说明书、质量检验证明书、以及清单一并附于货物内。</w:t>
      </w:r>
    </w:p>
    <w:p w14:paraId="10A1136A">
      <w:pPr>
        <w:pStyle w:val="20"/>
        <w:keepLines w:val="0"/>
        <w:pageBreakBefore w:val="0"/>
        <w:widowControl w:val="0"/>
        <w:numPr>
          <w:ilvl w:val="0"/>
          <w:numId w:val="3"/>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乙方在货物发运前须提前通知甲方，方便甲方收验货物。</w:t>
      </w:r>
    </w:p>
    <w:p w14:paraId="5276A705">
      <w:pPr>
        <w:pStyle w:val="20"/>
        <w:keepLines w:val="0"/>
        <w:pageBreakBefore w:val="0"/>
        <w:widowControl w:val="0"/>
        <w:numPr>
          <w:ilvl w:val="0"/>
          <w:numId w:val="3"/>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货物在交付甲方前发生的风险均由乙方承担负责。</w:t>
      </w:r>
    </w:p>
    <w:p w14:paraId="2FBF7289">
      <w:pPr>
        <w:pStyle w:val="20"/>
        <w:keepLines w:val="0"/>
        <w:pageBreakBefore w:val="0"/>
        <w:widowControl w:val="0"/>
        <w:kinsoku/>
        <w:wordWrap/>
        <w:overflowPunct/>
        <w:topLinePunct w:val="0"/>
        <w:autoSpaceDE/>
        <w:autoSpaceDN/>
        <w:bidi w:val="0"/>
        <w:snapToGrid w:val="0"/>
        <w:spacing w:line="240" w:lineRule="auto"/>
        <w:ind w:firstLine="0" w:firstLineChars="0"/>
        <w:textAlignment w:val="auto"/>
        <w:rPr>
          <w:b/>
          <w:bCs/>
          <w:sz w:val="28"/>
          <w:szCs w:val="28"/>
        </w:rPr>
      </w:pPr>
      <w:r>
        <w:rPr>
          <w:rFonts w:hint="eastAsia"/>
          <w:b/>
          <w:bCs/>
          <w:sz w:val="28"/>
          <w:szCs w:val="28"/>
        </w:rPr>
        <w:t>第</w:t>
      </w:r>
      <w:r>
        <w:rPr>
          <w:rFonts w:hint="eastAsia"/>
          <w:b/>
          <w:bCs/>
          <w:sz w:val="28"/>
          <w:szCs w:val="28"/>
          <w:lang w:eastAsia="zh-CN"/>
        </w:rPr>
        <w:t>九</w:t>
      </w:r>
      <w:r>
        <w:rPr>
          <w:rFonts w:hint="eastAsia"/>
          <w:b/>
          <w:bCs/>
          <w:sz w:val="28"/>
          <w:szCs w:val="28"/>
        </w:rPr>
        <w:t>条、违约责任</w:t>
      </w:r>
    </w:p>
    <w:p w14:paraId="6CE9D504">
      <w:pPr>
        <w:pStyle w:val="20"/>
        <w:keepLines w:val="0"/>
        <w:pageBreakBefore w:val="0"/>
        <w:widowControl w:val="0"/>
        <w:numPr>
          <w:ilvl w:val="0"/>
          <w:numId w:val="4"/>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乙方逾期交付货物的，乙方应按逾期交货总金额每日千分之（5）向甲方支付违约金，由甲方从待付货款中扣除。逾期超过约定日期10个工作日不能交货的，甲方可解除本合同。乙方因逾期交货或其他违约的行为导致甲方解除合同的，乙方应向甲方支付合同总值（5）％的违约金，如造成甲方损失超过违约金的，超出部分</w:t>
      </w:r>
      <w:r>
        <w:rPr>
          <w:rFonts w:hint="eastAsia"/>
          <w:sz w:val="28"/>
          <w:szCs w:val="28"/>
          <w:lang w:eastAsia="zh-CN"/>
        </w:rPr>
        <w:t>由</w:t>
      </w:r>
      <w:r>
        <w:rPr>
          <w:rFonts w:hint="eastAsia"/>
          <w:sz w:val="28"/>
          <w:szCs w:val="28"/>
        </w:rPr>
        <w:t>乙方继续承担赔偿责任。</w:t>
      </w:r>
    </w:p>
    <w:p w14:paraId="2DE8D320">
      <w:pPr>
        <w:pStyle w:val="20"/>
        <w:keepLines w:val="0"/>
        <w:pageBreakBefore w:val="0"/>
        <w:widowControl w:val="0"/>
        <w:numPr>
          <w:ilvl w:val="0"/>
          <w:numId w:val="4"/>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乙方所交的货物品种、型号、规格及质量不符合合同规定的，甲方有权拒收该货物，乙方愿意更换货物但逾期交货的，按乙方逾期交货处理。乙方拒绝更换货物的，甲方可单方面解除合同。</w:t>
      </w:r>
    </w:p>
    <w:p w14:paraId="4A7FB53D">
      <w:pPr>
        <w:pStyle w:val="20"/>
        <w:keepLines w:val="0"/>
        <w:pageBreakBefore w:val="0"/>
        <w:widowControl w:val="0"/>
        <w:numPr>
          <w:ilvl w:val="0"/>
          <w:numId w:val="4"/>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乙方所提供货物需达到国家及企业相关质量检验标准，包装完好、适用于行业标准产品质量不达标、不适用于行业标准的，限期整改外</w:t>
      </w:r>
      <w:r>
        <w:rPr>
          <w:rFonts w:hint="eastAsia"/>
          <w:sz w:val="28"/>
          <w:szCs w:val="28"/>
          <w:lang w:eastAsia="zh-CN"/>
        </w:rPr>
        <w:t>。</w:t>
      </w:r>
    </w:p>
    <w:p w14:paraId="1CB9D7DD">
      <w:pPr>
        <w:pStyle w:val="20"/>
        <w:keepLines w:val="0"/>
        <w:pageBreakBefore w:val="0"/>
        <w:widowControl w:val="0"/>
        <w:numPr>
          <w:ilvl w:val="0"/>
          <w:numId w:val="4"/>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在合同期内，乙方</w:t>
      </w:r>
      <w:r>
        <w:rPr>
          <w:rFonts w:hint="eastAsia"/>
          <w:sz w:val="28"/>
          <w:szCs w:val="28"/>
          <w:lang w:eastAsia="zh-CN"/>
        </w:rPr>
        <w:t>如</w:t>
      </w:r>
      <w:r>
        <w:rPr>
          <w:rFonts w:hint="eastAsia"/>
          <w:sz w:val="28"/>
          <w:szCs w:val="28"/>
        </w:rPr>
        <w:t>在供货时以次充好、降低货物等级来提高自身的利润</w:t>
      </w:r>
      <w:r>
        <w:rPr>
          <w:rFonts w:hint="eastAsia"/>
          <w:sz w:val="28"/>
          <w:szCs w:val="28"/>
          <w:lang w:eastAsia="zh-CN"/>
        </w:rPr>
        <w:t>，</w:t>
      </w:r>
      <w:r>
        <w:rPr>
          <w:rFonts w:hint="eastAsia"/>
          <w:sz w:val="28"/>
          <w:szCs w:val="28"/>
          <w:lang w:val="en-US" w:eastAsia="zh-CN"/>
        </w:rPr>
        <w:t>乙方应</w:t>
      </w:r>
      <w:r>
        <w:rPr>
          <w:rFonts w:hint="eastAsia"/>
          <w:sz w:val="28"/>
          <w:szCs w:val="28"/>
        </w:rPr>
        <w:t>在补偿品牌差价的基础上，每项次扣除2000元，若违反本条三次（含）以上的，甲方有权单方终止合同并扣除次月全部应付货款。</w:t>
      </w:r>
    </w:p>
    <w:p w14:paraId="5970EC1A">
      <w:pPr>
        <w:pStyle w:val="20"/>
        <w:keepLines w:val="0"/>
        <w:pageBreakBefore w:val="0"/>
        <w:widowControl w:val="0"/>
        <w:kinsoku/>
        <w:wordWrap/>
        <w:overflowPunct/>
        <w:topLinePunct w:val="0"/>
        <w:autoSpaceDE/>
        <w:autoSpaceDN/>
        <w:bidi w:val="0"/>
        <w:snapToGrid w:val="0"/>
        <w:spacing w:line="240" w:lineRule="auto"/>
        <w:ind w:firstLine="0" w:firstLineChars="0"/>
        <w:textAlignment w:val="auto"/>
        <w:rPr>
          <w:b/>
          <w:bCs/>
          <w:sz w:val="28"/>
          <w:szCs w:val="28"/>
        </w:rPr>
      </w:pPr>
      <w:r>
        <w:rPr>
          <w:rFonts w:hint="eastAsia"/>
          <w:b/>
          <w:bCs/>
          <w:sz w:val="28"/>
          <w:szCs w:val="28"/>
        </w:rPr>
        <w:t>第十条、不可抗力事件处理</w:t>
      </w:r>
    </w:p>
    <w:p w14:paraId="4C7950DA">
      <w:pPr>
        <w:pStyle w:val="20"/>
        <w:keepLines w:val="0"/>
        <w:pageBreakBefore w:val="0"/>
        <w:widowControl w:val="0"/>
        <w:numPr>
          <w:ilvl w:val="0"/>
          <w:numId w:val="5"/>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在合同有效期内，任何一方因不可抗力事件导致不能履行合同，则合同履行期可延长，其延长期与不可抗力影响相同。</w:t>
      </w:r>
    </w:p>
    <w:p w14:paraId="5CE6B9A7">
      <w:pPr>
        <w:pStyle w:val="20"/>
        <w:keepLines w:val="0"/>
        <w:pageBreakBefore w:val="0"/>
        <w:widowControl w:val="0"/>
        <w:numPr>
          <w:ilvl w:val="0"/>
          <w:numId w:val="5"/>
        </w:numPr>
        <w:kinsoku/>
        <w:wordWrap/>
        <w:overflowPunct/>
        <w:topLinePunct w:val="0"/>
        <w:autoSpaceDE/>
        <w:autoSpaceDN/>
        <w:bidi w:val="0"/>
        <w:snapToGrid w:val="0"/>
        <w:spacing w:line="240" w:lineRule="auto"/>
        <w:ind w:firstLine="560"/>
        <w:textAlignment w:val="auto"/>
        <w:rPr>
          <w:sz w:val="28"/>
          <w:szCs w:val="28"/>
        </w:rPr>
      </w:pPr>
      <w:r>
        <w:rPr>
          <w:rFonts w:hint="eastAsia"/>
          <w:sz w:val="28"/>
          <w:szCs w:val="28"/>
        </w:rPr>
        <w:t>不可抗力事件发生后，应立即通知对方，并寄送有关权威机构出具的证明。</w:t>
      </w:r>
    </w:p>
    <w:p w14:paraId="104EBF3C">
      <w:pPr>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第十</w:t>
      </w: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条、</w:t>
      </w:r>
      <w:r>
        <w:rPr>
          <w:rFonts w:hint="eastAsia" w:asciiTheme="minorEastAsia" w:hAnsiTheme="minorEastAsia" w:eastAsiaTheme="minorEastAsia" w:cstheme="minorEastAsia"/>
          <w:b/>
          <w:bCs/>
          <w:sz w:val="28"/>
          <w:szCs w:val="28"/>
        </w:rPr>
        <w:t>争议解决</w:t>
      </w:r>
    </w:p>
    <w:p w14:paraId="2D648836">
      <w:pPr>
        <w:keepLines w:val="0"/>
        <w:pageBreakBefore w:val="0"/>
        <w:widowControl w:val="0"/>
        <w:kinsoku/>
        <w:wordWrap/>
        <w:overflowPunct/>
        <w:topLinePunct w:val="0"/>
        <w:autoSpaceDE/>
        <w:autoSpaceDN/>
        <w:bidi w:val="0"/>
        <w:snapToGrid w:val="0"/>
        <w:spacing w:line="240" w:lineRule="auto"/>
        <w:ind w:firstLine="560" w:firstLineChars="200"/>
        <w:jc w:val="left"/>
        <w:textAlignment w:val="auto"/>
        <w:rPr>
          <w:rFonts w:ascii="宋体" w:hAnsi="宋体" w:cs="宋体"/>
          <w:b/>
          <w:sz w:val="28"/>
          <w:szCs w:val="28"/>
        </w:rPr>
      </w:pPr>
      <w:r>
        <w:rPr>
          <w:rFonts w:hint="eastAsia" w:asciiTheme="minorEastAsia" w:hAnsiTheme="minorEastAsia" w:eastAsiaTheme="minorEastAsia" w:cstheme="minorEastAsia"/>
          <w:sz w:val="28"/>
          <w:szCs w:val="28"/>
        </w:rPr>
        <w:t>本合同在履行中发生纠纷，双方不能协商解决时，可向甲方所在地人民法院提出诉讼。</w:t>
      </w:r>
    </w:p>
    <w:p w14:paraId="6D9B1C27">
      <w:pPr>
        <w:keepLines w:val="0"/>
        <w:pageBreakBefore w:val="0"/>
        <w:widowControl w:val="0"/>
        <w:kinsoku/>
        <w:wordWrap/>
        <w:overflowPunct/>
        <w:topLinePunct w:val="0"/>
        <w:autoSpaceDE/>
        <w:autoSpaceDN/>
        <w:bidi w:val="0"/>
        <w:snapToGrid w:val="0"/>
        <w:spacing w:line="240" w:lineRule="auto"/>
        <w:textAlignment w:val="auto"/>
        <w:outlineLvl w:val="0"/>
        <w:rPr>
          <w:rFonts w:ascii="宋体" w:hAnsi="宋体" w:cs="宋体"/>
          <w:b/>
          <w:sz w:val="28"/>
          <w:szCs w:val="28"/>
        </w:rPr>
      </w:pPr>
      <w:r>
        <w:rPr>
          <w:rFonts w:hint="eastAsia" w:ascii="宋体" w:hAnsi="宋体" w:cs="宋体"/>
          <w:b/>
          <w:sz w:val="28"/>
          <w:szCs w:val="28"/>
        </w:rPr>
        <w:t>第十</w:t>
      </w:r>
      <w:r>
        <w:rPr>
          <w:rFonts w:hint="eastAsia" w:ascii="宋体" w:hAnsi="宋体" w:cs="宋体"/>
          <w:b/>
          <w:sz w:val="28"/>
          <w:szCs w:val="28"/>
          <w:lang w:eastAsia="zh-CN"/>
        </w:rPr>
        <w:t>二</w:t>
      </w:r>
      <w:r>
        <w:rPr>
          <w:rFonts w:hint="eastAsia" w:ascii="宋体" w:hAnsi="宋体" w:cs="宋体"/>
          <w:b/>
          <w:sz w:val="28"/>
          <w:szCs w:val="28"/>
        </w:rPr>
        <w:t>条、其他约定</w:t>
      </w:r>
      <w:bookmarkEnd w:id="12"/>
    </w:p>
    <w:p w14:paraId="014A564C">
      <w:pPr>
        <w:keepLines w:val="0"/>
        <w:pageBreakBefore w:val="0"/>
        <w:widowControl w:val="0"/>
        <w:kinsoku/>
        <w:wordWrap/>
        <w:overflowPunct/>
        <w:topLinePunct w:val="0"/>
        <w:autoSpaceDE/>
        <w:autoSpaceDN/>
        <w:bidi w:val="0"/>
        <w:snapToGrid w:val="0"/>
        <w:spacing w:line="240" w:lineRule="auto"/>
        <w:ind w:firstLine="560" w:firstLineChars="200"/>
        <w:textAlignment w:val="auto"/>
        <w:rPr>
          <w:rFonts w:ascii="宋体" w:hAnsi="宋体" w:cs="宋体"/>
          <w:sz w:val="28"/>
          <w:szCs w:val="28"/>
        </w:rPr>
      </w:pPr>
      <w:r>
        <w:rPr>
          <w:rFonts w:hint="eastAsia" w:ascii="宋体" w:hAnsi="宋体" w:cs="宋体"/>
          <w:sz w:val="28"/>
          <w:szCs w:val="28"/>
        </w:rPr>
        <w:t>1.对商品质量、价格、数量有疑问甲方应及时与乙方联系，乙方在4小时内做出答复或处理。商品处理的方式采用退货或调换的方式。</w:t>
      </w:r>
    </w:p>
    <w:p w14:paraId="06DCCA2B">
      <w:pPr>
        <w:keepLines w:val="0"/>
        <w:pageBreakBefore w:val="0"/>
        <w:widowControl w:val="0"/>
        <w:kinsoku/>
        <w:wordWrap/>
        <w:overflowPunct/>
        <w:topLinePunct w:val="0"/>
        <w:autoSpaceDE/>
        <w:autoSpaceDN/>
        <w:bidi w:val="0"/>
        <w:spacing w:line="240" w:lineRule="auto"/>
        <w:ind w:firstLine="560" w:firstLineChars="200"/>
        <w:textAlignment w:val="auto"/>
      </w:pPr>
      <w:r>
        <w:rPr>
          <w:rFonts w:hint="eastAsia"/>
          <w:sz w:val="28"/>
          <w:szCs w:val="28"/>
        </w:rPr>
        <w:t>2.服务期限内</w:t>
      </w:r>
      <w:r>
        <w:rPr>
          <w:rFonts w:hint="eastAsia"/>
          <w:sz w:val="28"/>
          <w:szCs w:val="28"/>
          <w:lang w:val="en-US" w:eastAsia="zh-CN"/>
        </w:rPr>
        <w:t>出租车运营管理平台、安全数字钥匙</w:t>
      </w:r>
      <w:r>
        <w:rPr>
          <w:rFonts w:hint="eastAsia"/>
          <w:sz w:val="28"/>
          <w:szCs w:val="28"/>
        </w:rPr>
        <w:t>采购的具体采购数量及采购金额甲方不向乙方做任何担保。具体商品的采购数量及货品种类由甲方需求确定，以实际采购数量进行结算。</w:t>
      </w:r>
    </w:p>
    <w:p w14:paraId="2EC4EE63">
      <w:pPr>
        <w:keepLines w:val="0"/>
        <w:pageBreakBefore w:val="0"/>
        <w:widowControl w:val="0"/>
        <w:kinsoku/>
        <w:wordWrap/>
        <w:overflowPunct/>
        <w:topLinePunct w:val="0"/>
        <w:autoSpaceDE/>
        <w:autoSpaceDN/>
        <w:bidi w:val="0"/>
        <w:snapToGrid w:val="0"/>
        <w:spacing w:line="240" w:lineRule="auto"/>
        <w:jc w:val="left"/>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第十</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条、未尽事宜</w:t>
      </w:r>
    </w:p>
    <w:p w14:paraId="3F889B2C">
      <w:pPr>
        <w:keepLines w:val="0"/>
        <w:pageBreakBefore w:val="0"/>
        <w:widowControl w:val="0"/>
        <w:kinsoku/>
        <w:wordWrap/>
        <w:overflowPunct/>
        <w:topLinePunct w:val="0"/>
        <w:autoSpaceDE/>
        <w:autoSpaceDN/>
        <w:bidi w:val="0"/>
        <w:snapToGrid w:val="0"/>
        <w:spacing w:line="24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本协议一式</w:t>
      </w:r>
      <w:r>
        <w:rPr>
          <w:rFonts w:hint="eastAsia" w:asciiTheme="minorEastAsia" w:hAnsiTheme="minorEastAsia" w:cstheme="minorEastAsia"/>
          <w:sz w:val="28"/>
          <w:szCs w:val="28"/>
        </w:rPr>
        <w:t>陆</w:t>
      </w:r>
      <w:r>
        <w:rPr>
          <w:rFonts w:hint="eastAsia" w:asciiTheme="minorEastAsia" w:hAnsiTheme="minorEastAsia" w:eastAsiaTheme="minorEastAsia" w:cstheme="minorEastAsia"/>
          <w:sz w:val="28"/>
          <w:szCs w:val="28"/>
        </w:rPr>
        <w:t>份，甲方</w:t>
      </w:r>
      <w:r>
        <w:rPr>
          <w:rFonts w:hint="eastAsia" w:asciiTheme="minorEastAsia" w:hAnsiTheme="minorEastAsia" w:cstheme="minorEastAsia"/>
          <w:sz w:val="28"/>
          <w:szCs w:val="28"/>
        </w:rPr>
        <w:t>叁</w:t>
      </w:r>
      <w:r>
        <w:rPr>
          <w:rFonts w:hint="eastAsia" w:asciiTheme="minorEastAsia" w:hAnsiTheme="minorEastAsia" w:eastAsiaTheme="minorEastAsia" w:cstheme="minorEastAsia"/>
          <w:sz w:val="28"/>
          <w:szCs w:val="28"/>
        </w:rPr>
        <w:t>份，乙方</w:t>
      </w:r>
      <w:r>
        <w:rPr>
          <w:rFonts w:hint="eastAsia" w:asciiTheme="minorEastAsia" w:hAnsiTheme="minorEastAsia" w:cstheme="minorEastAsia"/>
          <w:sz w:val="28"/>
          <w:szCs w:val="28"/>
        </w:rPr>
        <w:t>叁</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kern w:val="0"/>
          <w:sz w:val="28"/>
          <w:szCs w:val="28"/>
        </w:rPr>
        <w:t>经甲、乙双方签字并加盖单位公章或合同专用章后协议生效。</w:t>
      </w:r>
    </w:p>
    <w:p w14:paraId="4FC19D4A">
      <w:pPr>
        <w:keepLines w:val="0"/>
        <w:pageBreakBefore w:val="0"/>
        <w:widowControl w:val="0"/>
        <w:kinsoku/>
        <w:wordWrap/>
        <w:overflowPunct/>
        <w:topLinePunct w:val="0"/>
        <w:autoSpaceDE/>
        <w:autoSpaceDN/>
        <w:bidi w:val="0"/>
        <w:snapToGrid w:val="0"/>
        <w:spacing w:line="240" w:lineRule="auto"/>
        <w:ind w:firstLine="560" w:firstLineChars="200"/>
        <w:textAlignment w:val="auto"/>
        <w:rPr>
          <w:rFonts w:hint="eastAsia" w:asciiTheme="minorEastAsia" w:hAnsiTheme="minorEastAsia" w:eastAsiaTheme="minorEastAsia" w:cstheme="minorEastAsia"/>
          <w:kern w:val="0"/>
          <w:sz w:val="28"/>
          <w:szCs w:val="28"/>
        </w:rPr>
      </w:pPr>
    </w:p>
    <w:p w14:paraId="026553AF">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04481088">
      <w:pPr>
        <w:keepNext w:val="0"/>
        <w:keepLines w:val="0"/>
        <w:pageBreakBefore w:val="0"/>
        <w:widowControl w:val="0"/>
        <w:kinsoku/>
        <w:wordWrap/>
        <w:overflowPunct/>
        <w:topLinePunct w:val="0"/>
        <w:autoSpaceDE/>
        <w:autoSpaceDN/>
        <w:bidi w:val="0"/>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甲方：（签章）                   乙方：（签章）</w:t>
      </w:r>
    </w:p>
    <w:p w14:paraId="5BAEEE79">
      <w:pPr>
        <w:keepNext w:val="0"/>
        <w:keepLines w:val="0"/>
        <w:pageBreakBefore w:val="0"/>
        <w:widowControl w:val="0"/>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60FF8A36">
      <w:pPr>
        <w:keepNext w:val="0"/>
        <w:keepLines w:val="0"/>
        <w:pageBreakBefore w:val="0"/>
        <w:widowControl w:val="0"/>
        <w:kinsoku/>
        <w:wordWrap/>
        <w:overflowPunct/>
        <w:topLinePunct w:val="0"/>
        <w:autoSpaceDE/>
        <w:autoSpaceDN/>
        <w:bidi w:val="0"/>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法定代表人或委托代理人：         法定代表人或委托代理人：</w:t>
      </w:r>
    </w:p>
    <w:p w14:paraId="46662A9C">
      <w:pPr>
        <w:keepNext w:val="0"/>
        <w:keepLines w:val="0"/>
        <w:pageBreakBefore w:val="0"/>
        <w:widowControl w:val="0"/>
        <w:tabs>
          <w:tab w:val="left" w:pos="1262"/>
        </w:tabs>
        <w:kinsoku/>
        <w:wordWrap/>
        <w:overflowPunct/>
        <w:topLinePunct w:val="0"/>
        <w:autoSpaceDE/>
        <w:autoSpaceDN/>
        <w:bidi w:val="0"/>
        <w:ind w:firstLine="560" w:firstLineChars="200"/>
        <w:textAlignment w:val="auto"/>
        <w:rPr>
          <w:rFonts w:hint="eastAsia" w:ascii="宋体" w:hAnsi="宋体" w:eastAsia="宋体" w:cs="宋体"/>
          <w:sz w:val="28"/>
          <w:szCs w:val="28"/>
        </w:rPr>
      </w:pPr>
    </w:p>
    <w:p w14:paraId="587D7936">
      <w:pPr>
        <w:keepNext w:val="0"/>
        <w:keepLines w:val="0"/>
        <w:pageBreakBefore w:val="0"/>
        <w:widowControl w:val="0"/>
        <w:tabs>
          <w:tab w:val="left" w:pos="1262"/>
        </w:tabs>
        <w:kinsoku/>
        <w:wordWrap/>
        <w:overflowPunct/>
        <w:topLinePunct w:val="0"/>
        <w:autoSpaceDE/>
        <w:autoSpaceDN/>
        <w:bidi w:val="0"/>
        <w:ind w:firstLine="280" w:firstLineChars="100"/>
        <w:textAlignment w:val="auto"/>
        <w:rPr>
          <w:rFonts w:hint="eastAsia" w:ascii="宋体" w:hAnsi="宋体" w:eastAsia="宋体" w:cs="宋体"/>
          <w:b/>
          <w:bCs/>
          <w:sz w:val="28"/>
          <w:szCs w:val="28"/>
        </w:rPr>
      </w:pPr>
      <w:r>
        <w:rPr>
          <w:rFonts w:hint="eastAsia" w:ascii="宋体" w:hAnsi="宋体" w:eastAsia="宋体" w:cs="宋体"/>
          <w:sz w:val="28"/>
          <w:szCs w:val="28"/>
        </w:rPr>
        <w:t>签订日期：    年  月  日         签订日期：    年  月  日</w:t>
      </w:r>
    </w:p>
    <w:p w14:paraId="2DA88216">
      <w:pPr>
        <w:pStyle w:val="18"/>
        <w:ind w:firstLine="3614" w:firstLineChars="1000"/>
        <w:rPr>
          <w:rFonts w:ascii="宋体" w:hAnsi="宋体" w:cs="宋体"/>
          <w:b/>
          <w:bCs/>
          <w:sz w:val="36"/>
          <w:szCs w:val="36"/>
        </w:rPr>
      </w:pPr>
    </w:p>
    <w:p w14:paraId="5DC6CB88">
      <w:pPr>
        <w:pStyle w:val="18"/>
        <w:ind w:firstLine="3614" w:firstLineChars="1000"/>
        <w:rPr>
          <w:rFonts w:ascii="宋体" w:hAnsi="宋体" w:cs="宋体"/>
          <w:b/>
          <w:bCs/>
          <w:sz w:val="36"/>
          <w:szCs w:val="36"/>
        </w:rPr>
      </w:pPr>
    </w:p>
    <w:p w14:paraId="22CBE22E">
      <w:pPr>
        <w:pStyle w:val="18"/>
        <w:ind w:firstLine="3614" w:firstLineChars="1000"/>
        <w:rPr>
          <w:rFonts w:ascii="宋体" w:hAnsi="宋体" w:cs="宋体"/>
          <w:b/>
          <w:bCs/>
          <w:sz w:val="36"/>
          <w:szCs w:val="36"/>
        </w:rPr>
      </w:pPr>
    </w:p>
    <w:p w14:paraId="34142B8E">
      <w:pPr>
        <w:pStyle w:val="18"/>
        <w:ind w:firstLine="3614" w:firstLineChars="1000"/>
        <w:rPr>
          <w:rFonts w:ascii="宋体" w:hAnsi="宋体" w:cs="宋体"/>
          <w:b/>
          <w:bCs/>
          <w:sz w:val="36"/>
          <w:szCs w:val="36"/>
        </w:rPr>
      </w:pPr>
    </w:p>
    <w:p w14:paraId="3DB42F7B">
      <w:pPr>
        <w:pStyle w:val="18"/>
        <w:ind w:firstLine="3614" w:firstLineChars="1000"/>
        <w:rPr>
          <w:rFonts w:ascii="宋体" w:hAnsi="宋体" w:cs="宋体"/>
          <w:b/>
          <w:bCs/>
          <w:sz w:val="36"/>
          <w:szCs w:val="36"/>
        </w:rPr>
      </w:pPr>
    </w:p>
    <w:p w14:paraId="31B70B3F">
      <w:pPr>
        <w:pStyle w:val="18"/>
        <w:ind w:firstLine="3614" w:firstLineChars="1000"/>
        <w:rPr>
          <w:rFonts w:ascii="宋体" w:hAnsi="宋体" w:cs="宋体"/>
          <w:b/>
          <w:bCs/>
          <w:sz w:val="36"/>
          <w:szCs w:val="36"/>
        </w:rPr>
      </w:pPr>
    </w:p>
    <w:p w14:paraId="24B0D548">
      <w:pPr>
        <w:pStyle w:val="18"/>
        <w:ind w:firstLine="3614" w:firstLineChars="1000"/>
        <w:rPr>
          <w:rFonts w:ascii="宋体" w:hAnsi="宋体" w:cs="宋体"/>
          <w:b/>
          <w:bCs/>
          <w:sz w:val="36"/>
          <w:szCs w:val="36"/>
        </w:rPr>
      </w:pPr>
    </w:p>
    <w:p w14:paraId="2AC984ED">
      <w:pPr>
        <w:pStyle w:val="18"/>
        <w:ind w:firstLine="3614" w:firstLineChars="1000"/>
        <w:rPr>
          <w:rFonts w:ascii="宋体" w:hAnsi="宋体" w:cs="宋体"/>
          <w:b/>
          <w:bCs/>
          <w:sz w:val="36"/>
          <w:szCs w:val="36"/>
        </w:rPr>
      </w:pPr>
    </w:p>
    <w:p w14:paraId="3DC541D1">
      <w:pPr>
        <w:pStyle w:val="18"/>
        <w:keepNext w:val="0"/>
        <w:keepLines w:val="0"/>
        <w:pageBreakBefore w:val="0"/>
        <w:widowControl w:val="0"/>
        <w:kinsoku/>
        <w:wordWrap/>
        <w:overflowPunct/>
        <w:topLinePunct w:val="0"/>
        <w:autoSpaceDE/>
        <w:autoSpaceDN/>
        <w:bidi w:val="0"/>
        <w:adjustRightInd/>
        <w:snapToGrid/>
        <w:spacing w:after="157" w:afterLines="50"/>
        <w:ind w:firstLine="0" w:firstLineChars="0"/>
        <w:textAlignment w:val="auto"/>
        <w:rPr>
          <w:rFonts w:hint="eastAsia" w:ascii="宋体" w:hAnsi="宋体" w:cs="宋体"/>
          <w:b w:val="0"/>
          <w:bCs w:val="0"/>
          <w:sz w:val="28"/>
          <w:szCs w:val="28"/>
          <w:lang w:val="en-US" w:eastAsia="zh-CN"/>
        </w:rPr>
      </w:pPr>
    </w:p>
    <w:p w14:paraId="1D248B32">
      <w:pPr>
        <w:pStyle w:val="18"/>
        <w:keepNext w:val="0"/>
        <w:keepLines w:val="0"/>
        <w:pageBreakBefore w:val="0"/>
        <w:widowControl w:val="0"/>
        <w:kinsoku/>
        <w:wordWrap/>
        <w:overflowPunct/>
        <w:topLinePunct w:val="0"/>
        <w:autoSpaceDE/>
        <w:autoSpaceDN/>
        <w:bidi w:val="0"/>
        <w:adjustRightInd/>
        <w:snapToGrid/>
        <w:spacing w:after="157" w:afterLines="50"/>
        <w:ind w:firstLine="0" w:firstLineChars="0"/>
        <w:jc w:val="left"/>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投标报价清单作为合同附件。</w:t>
      </w:r>
    </w:p>
    <w:p w14:paraId="11DB69B5">
      <w:pPr>
        <w:spacing w:line="360" w:lineRule="auto"/>
        <w:jc w:val="center"/>
        <w:rPr>
          <w:rFonts w:hint="eastAsia" w:ascii="仿宋_GB2312" w:hAnsi="宋体" w:eastAsia="仿宋_GB2312" w:cs="宋体"/>
          <w:b/>
          <w:bCs/>
          <w:spacing w:val="14"/>
          <w:sz w:val="32"/>
          <w:szCs w:val="32"/>
        </w:rPr>
      </w:pPr>
      <w:bookmarkStart w:id="14" w:name="_GoBack"/>
      <w:bookmarkEnd w:id="14"/>
      <w:r>
        <w:rPr>
          <w:rFonts w:hint="eastAsia" w:ascii="仿宋_GB2312" w:hAnsi="宋体" w:eastAsia="仿宋_GB2312" w:cs="宋体"/>
          <w:b/>
          <w:bCs/>
          <w:spacing w:val="14"/>
          <w:sz w:val="32"/>
          <w:szCs w:val="32"/>
        </w:rPr>
        <w:t>廉政协议</w:t>
      </w:r>
    </w:p>
    <w:p w14:paraId="13007D42">
      <w:pPr>
        <w:widowControl/>
        <w:spacing w:line="420" w:lineRule="exact"/>
        <w:jc w:val="left"/>
        <w:rPr>
          <w:rFonts w:hint="eastAsia" w:ascii="仿宋_GB2312" w:hAnsi="仿宋" w:eastAsia="仿宋_GB2312" w:cs="仿宋"/>
          <w:kern w:val="0"/>
          <w:szCs w:val="21"/>
          <w:lang w:eastAsia="zh-CN"/>
        </w:rPr>
      </w:pPr>
      <w:r>
        <w:rPr>
          <w:rFonts w:hint="eastAsia" w:ascii="仿宋_GB2312" w:hAnsi="仿宋" w:eastAsia="仿宋_GB2312" w:cs="仿宋"/>
          <w:kern w:val="0"/>
          <w:szCs w:val="21"/>
        </w:rPr>
        <w:t>甲方：</w:t>
      </w:r>
    </w:p>
    <w:p w14:paraId="74599720">
      <w:pPr>
        <w:widowControl/>
        <w:spacing w:line="420" w:lineRule="exact"/>
        <w:jc w:val="left"/>
        <w:rPr>
          <w:rFonts w:hint="eastAsia" w:ascii="仿宋_GB2312" w:hAnsi="仿宋" w:eastAsia="仿宋_GB2312" w:cs="仿宋"/>
          <w:kern w:val="0"/>
          <w:szCs w:val="21"/>
          <w:u w:val="single"/>
          <w:lang w:eastAsia="zh-CN"/>
        </w:rPr>
      </w:pPr>
      <w:r>
        <w:rPr>
          <w:rFonts w:hint="eastAsia" w:ascii="仿宋_GB2312" w:hAnsi="仿宋" w:eastAsia="仿宋_GB2312" w:cs="仿宋"/>
          <w:kern w:val="0"/>
          <w:szCs w:val="21"/>
        </w:rPr>
        <w:t>乙方：</w:t>
      </w:r>
    </w:p>
    <w:p w14:paraId="065B8FD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7CA2C028">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第一条甲、乙双方约定</w:t>
      </w:r>
    </w:p>
    <w:p w14:paraId="55D6FB68">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（一）甲、乙双方应共同严格遵守国家和省市以及招标人主管部门关于市场准入、项目招标投标、市场经济活动等有关法律、法规和相关政策，以及项目廉政建设的各项规定。</w:t>
      </w:r>
    </w:p>
    <w:p w14:paraId="7C74BF9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（二）甲、乙双方应认真执行双方签订的合同文件，自觉按合同约定履行责任。</w:t>
      </w:r>
    </w:p>
    <w:p w14:paraId="3DA0CBFF">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（三）甲、乙双方的业务活动必须坚持公开、公平、公正、诚信、透明的原则（除法律法规另有规定者外）。不得为获取不正当的利益，损害国家、集体和对方利益；不得违反管理相关规章制度。</w:t>
      </w:r>
    </w:p>
    <w:p w14:paraId="3CE20FA1">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（四）甲、乙双方有对本方人员开展廉政告知、廉政教育和职业道德教育的义务。</w:t>
      </w:r>
    </w:p>
    <w:p w14:paraId="5DBC47D0">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（五）甲、乙双方应加强对本方人员廉政监督，建立健全廉政制度，认真严肃查处本方人员违法违纪行为。</w:t>
      </w:r>
    </w:p>
    <w:p w14:paraId="6D0428FB">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（六）甲、乙双方如发现对方人员在业务活动中有违规、违纪、违法行为的，应及时提醒对方并督促其纠正，或直接向对方法人代表、纪检监察部门及检察机关如实反映情况。</w:t>
      </w:r>
    </w:p>
    <w:p w14:paraId="46215549">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第二条甲方（含甲方人员）廉政责任</w:t>
      </w:r>
    </w:p>
    <w:p w14:paraId="7A29AD75">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（一）不得接受乙方或向乙方索取或以借用为名占用乙方的任何财物；不得接受乙方的礼金、</w:t>
      </w:r>
    </w:p>
    <w:p w14:paraId="60973392">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礼品和各种有价证券、支付凭证及其他贵重物品；不得接受乙方的以任何名义支付的回扣、好处费、感谢费或其他经济利益。</w:t>
      </w:r>
    </w:p>
    <w:p w14:paraId="652612DD">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（二）不得向乙方报销应由甲方（含甲方人员）承担的费用；不得接受乙方提供的宴请、旅游、健身、娱乐等活动安排；在婚丧嫁娶等活动中</w:t>
      </w:r>
      <w:r>
        <w:rPr>
          <w:rFonts w:hint="eastAsia" w:ascii="仿宋_GB2312" w:hAnsi="仿宋" w:eastAsia="仿宋_GB2312" w:cs="仿宋"/>
          <w:kern w:val="0"/>
          <w:szCs w:val="21"/>
          <w:lang w:eastAsia="zh-CN"/>
        </w:rPr>
        <w:t>不得</w:t>
      </w:r>
      <w:r>
        <w:rPr>
          <w:rFonts w:hint="eastAsia" w:ascii="仿宋_GB2312" w:hAnsi="仿宋" w:eastAsia="仿宋_GB2312" w:cs="仿宋"/>
          <w:kern w:val="0"/>
          <w:szCs w:val="21"/>
        </w:rPr>
        <w:t>邀请乙方人员参加；不得接受乙方提供装修住房、配偶子女的工作安排等方面的便利。</w:t>
      </w:r>
    </w:p>
    <w:p w14:paraId="11DE359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（三）不得利用职务便利向乙方介绍或指定工程分包单位（或个人）、物资供应商；不得利用职务便利向乙方推销或指定使用物资设备等。</w:t>
      </w:r>
    </w:p>
    <w:p w14:paraId="709C5B2F">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（四）不得接受乙方购置的或长期提供的通信工具、交通工具等。</w:t>
      </w:r>
    </w:p>
    <w:p w14:paraId="7DD1F7B3">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（五）对无法拒绝的乙方及其个人所送的钱物，受礼者自收受之日起一个月内上交至甲方纪检监察部门。</w:t>
      </w:r>
    </w:p>
    <w:p w14:paraId="5043E05F">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（六）对乙方提供的有关信息，应及时调查处理并反馈结果。</w:t>
      </w:r>
    </w:p>
    <w:p w14:paraId="7DC817B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第三条乙方（含乙方人员）廉政责任</w:t>
      </w:r>
    </w:p>
    <w:p w14:paraId="23D97289">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（一）不得以任何形式向甲方行贿；不得向甲方送礼金、礼品和各种有价证券、支付凭证及其他贵重物品；不得以任何名义向甲方及其工作人员支付回扣、好处费、感谢费或其他经济利益。</w:t>
      </w:r>
    </w:p>
    <w:p w14:paraId="3B5B74E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B3367F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（三）不得接受甲方介绍或指定的工程分包单位和物资供应商；不得接受甲方推销或指定使用的物资设备。</w:t>
      </w:r>
    </w:p>
    <w:p w14:paraId="73603E0C">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（四）不得以任何理由为甲方及其工作人员购置或长期提供通信工具、交通工具等。</w:t>
      </w:r>
    </w:p>
    <w:p w14:paraId="0F7D8B85">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（五）对甲方及其个人索要钱物、介绍或指定工程分包单位和物资供应商、推销或指定使用物资设备、借用占用车辆等行为予以拒绝，并及时主动向乙方上级纪检监察组织报告。</w:t>
      </w:r>
    </w:p>
    <w:p w14:paraId="34625F4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（六）对甲方提供的乙方（含乙方人员）违纪违规有关信息，应及时调查处理并反馈结果。</w:t>
      </w:r>
    </w:p>
    <w:p w14:paraId="10C958A1">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（七）乙方不得以任何理由为甲方及其工作人员组织有可能影响公正执行公务的宴请和各类休闲娱乐等活动。</w:t>
      </w:r>
    </w:p>
    <w:p w14:paraId="4EAD0B9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（八）乙方及其工作人员必须严格按照有关规程办事，不得与其他单位互相串通，损害甲方利益。</w:t>
      </w:r>
    </w:p>
    <w:p w14:paraId="5B815955">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第四条违约责任</w:t>
      </w:r>
    </w:p>
    <w:p w14:paraId="37C66B72">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甲乙双方不履行各自义务，构成犯罪和违纪的，由司法机关和有关纪检监察部门按管辖依法依纪处理，所认定的事实和处理结果作为承担下列约定违约责任的依据。</w:t>
      </w:r>
    </w:p>
    <w:p w14:paraId="74864736">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25639C">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（二）乙方贿赂甲方人员的，被纪检监察部门或检察机关立案查处的，甲方有权</w:t>
      </w:r>
      <w:r>
        <w:rPr>
          <w:rFonts w:hint="eastAsia" w:ascii="仿宋_GB2312" w:hAnsi="仿宋" w:eastAsia="仿宋_GB2312" w:cs="仿宋"/>
          <w:kern w:val="0"/>
          <w:szCs w:val="21"/>
          <w:lang w:eastAsia="zh-CN"/>
        </w:rPr>
        <w:t>终止</w:t>
      </w:r>
      <w:r>
        <w:rPr>
          <w:rFonts w:hint="eastAsia" w:ascii="仿宋_GB2312" w:hAnsi="仿宋" w:eastAsia="仿宋_GB2312" w:cs="仿宋"/>
          <w:kern w:val="0"/>
          <w:szCs w:val="21"/>
        </w:rPr>
        <w:t>项目合同，由此造成甲方的损失以及一切费用均由乙方承担。</w:t>
      </w:r>
    </w:p>
    <w:p w14:paraId="1E3A7B42">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（三）甲方双方不履行协议约定义务的，应将责任人调离本项目并按规定予以处理，且双方有义务将有关责任人的责任追究情况通报对方。</w:t>
      </w:r>
    </w:p>
    <w:p w14:paraId="09F41564">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23A2E28A">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（五）由于甲乙双方单位或工作人员个人行为造成违约的，双方承担上述违约责任。</w:t>
      </w:r>
    </w:p>
    <w:p w14:paraId="0BB54808">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（六）甲乙双方在履行协议中发生争议，一方有权向对方上级单位主管部门和纪检监察部门反映情况并要求帮助解决争议。</w:t>
      </w:r>
    </w:p>
    <w:p w14:paraId="01876ED2">
      <w:pPr>
        <w:widowControl/>
        <w:spacing w:line="360" w:lineRule="exact"/>
        <w:ind w:firstLine="420" w:firstLineChars="200"/>
        <w:jc w:val="left"/>
        <w:rPr>
          <w:rFonts w:hint="eastAsia" w:ascii="仿宋_GB2312" w:hAnsi="仿宋" w:eastAsia="仿宋_GB2312" w:cs="仿宋"/>
          <w:kern w:val="0"/>
          <w:szCs w:val="21"/>
        </w:rPr>
      </w:pPr>
      <w:r>
        <w:rPr>
          <w:rFonts w:hint="eastAsia" w:ascii="仿宋_GB2312" w:hAnsi="仿宋" w:eastAsia="仿宋_GB2312" w:cs="仿宋"/>
          <w:kern w:val="0"/>
          <w:szCs w:val="21"/>
        </w:rPr>
        <w:t>第五条本协议有效期为双方法定代表人或授权代表签字并加盖公章或合同专用章之日起至双方权利义务履行完毕为止。有效期内发生的违约事实，有效期后发现的适用本协议。</w:t>
      </w:r>
    </w:p>
    <w:p w14:paraId="0CC85E02">
      <w:pPr>
        <w:widowControl/>
        <w:spacing w:line="420" w:lineRule="exact"/>
        <w:jc w:val="left"/>
        <w:rPr>
          <w:rFonts w:hint="eastAsia" w:ascii="仿宋_GB2312" w:hAnsi="仿宋" w:eastAsia="仿宋_GB2312" w:cs="仿宋"/>
          <w:kern w:val="0"/>
          <w:szCs w:val="21"/>
        </w:rPr>
      </w:pPr>
      <w:r>
        <w:rPr>
          <w:rFonts w:hint="eastAsia" w:ascii="仿宋_GB2312" w:hAnsi="仿宋" w:eastAsia="仿宋_GB2312" w:cs="仿宋"/>
          <w:kern w:val="0"/>
          <w:szCs w:val="21"/>
        </w:rPr>
        <w:t>（以下无正文）</w:t>
      </w:r>
    </w:p>
    <w:p w14:paraId="15EC64A9">
      <w:pPr>
        <w:widowControl/>
        <w:spacing w:line="420" w:lineRule="exact"/>
        <w:jc w:val="left"/>
        <w:rPr>
          <w:rFonts w:hint="eastAsia" w:ascii="仿宋_GB2312" w:hAnsi="仿宋" w:eastAsia="仿宋_GB2312" w:cs="仿宋"/>
          <w:kern w:val="0"/>
          <w:szCs w:val="21"/>
        </w:rPr>
      </w:pPr>
    </w:p>
    <w:p w14:paraId="28DE6703">
      <w:pPr>
        <w:widowControl/>
        <w:spacing w:line="420" w:lineRule="exact"/>
        <w:jc w:val="left"/>
        <w:rPr>
          <w:rFonts w:hint="eastAsia" w:ascii="仿宋_GB2312" w:hAnsi="仿宋" w:eastAsia="仿宋_GB2312" w:cs="仿宋"/>
          <w:kern w:val="0"/>
          <w:szCs w:val="21"/>
        </w:rPr>
      </w:pPr>
    </w:p>
    <w:p w14:paraId="772299BB">
      <w:pPr>
        <w:widowControl/>
        <w:spacing w:line="480" w:lineRule="auto"/>
        <w:jc w:val="left"/>
        <w:rPr>
          <w:rFonts w:hint="eastAsia" w:ascii="仿宋_GB2312" w:hAnsi="仿宋" w:eastAsia="仿宋_GB2312" w:cs="仿宋"/>
          <w:kern w:val="0"/>
          <w:szCs w:val="21"/>
        </w:rPr>
      </w:pPr>
      <w:r>
        <w:rPr>
          <w:rFonts w:hint="eastAsia" w:ascii="仿宋_GB2312" w:hAnsi="仿宋" w:eastAsia="仿宋_GB2312" w:cs="仿宋"/>
          <w:kern w:val="0"/>
          <w:szCs w:val="21"/>
        </w:rPr>
        <w:t>甲方单位（盖章）：                            乙方单位（盖章）：</w:t>
      </w:r>
    </w:p>
    <w:p w14:paraId="05708B41">
      <w:pPr>
        <w:widowControl/>
        <w:spacing w:line="480" w:lineRule="auto"/>
        <w:jc w:val="left"/>
        <w:rPr>
          <w:rFonts w:hint="eastAsia" w:ascii="仿宋_GB2312" w:hAnsi="仿宋" w:eastAsia="仿宋_GB2312" w:cs="仿宋"/>
          <w:kern w:val="0"/>
          <w:szCs w:val="21"/>
        </w:rPr>
      </w:pPr>
      <w:r>
        <w:rPr>
          <w:rFonts w:hint="eastAsia" w:ascii="仿宋_GB2312" w:hAnsi="仿宋" w:eastAsia="仿宋_GB2312" w:cs="仿宋"/>
          <w:kern w:val="0"/>
          <w:szCs w:val="21"/>
        </w:rPr>
        <w:t>甲方代表（签字）：                            乙方代表（签字）：</w:t>
      </w:r>
    </w:p>
    <w:p w14:paraId="499AFAE1">
      <w:pPr>
        <w:widowControl/>
        <w:spacing w:line="480" w:lineRule="auto"/>
        <w:jc w:val="left"/>
        <w:rPr>
          <w:rFonts w:hint="eastAsia" w:ascii="宋体" w:hAnsi="宋体" w:eastAsia="宋体" w:cs="宋体"/>
          <w:sz w:val="28"/>
          <w:szCs w:val="28"/>
        </w:rPr>
      </w:pPr>
      <w:r>
        <w:rPr>
          <w:rFonts w:hint="eastAsia" w:ascii="仿宋_GB2312" w:hAnsi="仿宋" w:eastAsia="仿宋_GB2312" w:cs="仿宋"/>
          <w:kern w:val="0"/>
          <w:szCs w:val="21"/>
        </w:rPr>
        <w:t>电话：                                        电话：</w:t>
      </w:r>
    </w:p>
    <w:p w14:paraId="4219FF28">
      <w:pPr>
        <w:widowControl/>
        <w:spacing w:line="420" w:lineRule="exact"/>
        <w:jc w:val="left"/>
        <w:rPr>
          <w:rFonts w:hint="eastAsia" w:ascii="仿宋_GB2312" w:hAnsi="仿宋" w:eastAsia="仿宋_GB2312" w:cs="仿宋"/>
          <w:kern w:val="0"/>
          <w:szCs w:val="21"/>
        </w:rPr>
      </w:pPr>
    </w:p>
    <w:p w14:paraId="7504E1EB">
      <w:pPr>
        <w:widowControl/>
        <w:spacing w:line="420" w:lineRule="exact"/>
        <w:jc w:val="left"/>
        <w:rPr>
          <w:rFonts w:hint="eastAsia" w:ascii="仿宋_GB2312" w:hAnsi="仿宋" w:eastAsia="仿宋_GB2312" w:cs="仿宋"/>
          <w:kern w:val="0"/>
          <w:szCs w:val="21"/>
        </w:rPr>
      </w:pPr>
    </w:p>
    <w:p w14:paraId="018366EE">
      <w:pPr>
        <w:widowControl/>
        <w:spacing w:line="420" w:lineRule="exact"/>
        <w:jc w:val="left"/>
        <w:rPr>
          <w:rFonts w:hint="eastAsia" w:ascii="仿宋_GB2312" w:hAnsi="仿宋" w:eastAsia="仿宋_GB2312" w:cs="仿宋"/>
          <w:kern w:val="0"/>
          <w:szCs w:val="21"/>
        </w:rPr>
      </w:pPr>
    </w:p>
    <w:p w14:paraId="3335C2F1">
      <w:pPr>
        <w:pStyle w:val="2"/>
        <w:numPr>
          <w:ilvl w:val="0"/>
          <w:numId w:val="0"/>
        </w:numPr>
        <w:spacing w:before="0" w:after="0" w:line="240" w:lineRule="auto"/>
        <w:jc w:val="center"/>
        <w:rPr>
          <w:rFonts w:hint="eastAsia" w:ascii="宋体" w:hAnsi="宋体" w:eastAsia="宋体" w:cs="宋体"/>
          <w:snapToGrid w:val="0"/>
          <w:sz w:val="44"/>
          <w:szCs w:val="44"/>
        </w:rPr>
      </w:pPr>
      <w:bookmarkStart w:id="13" w:name="_Toc24368"/>
      <w:r>
        <w:rPr>
          <w:rFonts w:hint="eastAsia" w:ascii="宋体" w:hAnsi="宋体" w:eastAsia="宋体" w:cs="宋体"/>
          <w:snapToGrid w:val="0"/>
          <w:color w:val="auto"/>
          <w:sz w:val="44"/>
          <w:szCs w:val="44"/>
        </w:rPr>
        <w:t>第</w:t>
      </w:r>
      <w:r>
        <w:rPr>
          <w:rFonts w:hint="eastAsia" w:ascii="宋体" w:hAnsi="宋体" w:cs="宋体"/>
          <w:snapToGrid w:val="0"/>
          <w:color w:val="auto"/>
          <w:sz w:val="44"/>
          <w:szCs w:val="44"/>
          <w:lang w:val="en-US" w:eastAsia="zh-CN"/>
        </w:rPr>
        <w:t>五</w:t>
      </w:r>
      <w:r>
        <w:rPr>
          <w:rFonts w:hint="eastAsia" w:ascii="宋体" w:hAnsi="宋体" w:eastAsia="宋体" w:cs="宋体"/>
          <w:snapToGrid w:val="0"/>
          <w:color w:val="auto"/>
          <w:sz w:val="44"/>
          <w:szCs w:val="44"/>
        </w:rPr>
        <w:t>部分</w:t>
      </w:r>
      <w:r>
        <w:rPr>
          <w:rFonts w:hint="eastAsia" w:ascii="宋体" w:hAnsi="宋体" w:cs="宋体"/>
          <w:snapToGrid w:val="0"/>
          <w:color w:val="auto"/>
          <w:sz w:val="44"/>
          <w:szCs w:val="44"/>
          <w:lang w:val="en-US" w:eastAsia="zh-CN"/>
        </w:rPr>
        <w:t xml:space="preserve"> </w:t>
      </w:r>
      <w:r>
        <w:rPr>
          <w:rFonts w:hint="eastAsia" w:ascii="宋体" w:hAnsi="宋体" w:eastAsia="宋体" w:cs="宋体"/>
          <w:snapToGrid w:val="0"/>
          <w:color w:val="auto"/>
          <w:sz w:val="44"/>
          <w:szCs w:val="44"/>
        </w:rPr>
        <w:t>报价文件格式</w:t>
      </w:r>
      <w:bookmarkEnd w:id="13"/>
    </w:p>
    <w:p w14:paraId="7ADF2198">
      <w:pPr>
        <w:spacing w:line="480" w:lineRule="auto"/>
        <w:jc w:val="left"/>
        <w:rPr>
          <w:rFonts w:hint="eastAsia" w:ascii="仿宋_GB2312" w:eastAsia="仿宋_GB2312"/>
          <w:b/>
          <w:color w:val="000000"/>
          <w:sz w:val="28"/>
          <w:lang w:eastAsia="zh-CN"/>
        </w:rPr>
      </w:pPr>
      <w:r>
        <w:rPr>
          <w:rStyle w:val="21"/>
          <w:rFonts w:hint="eastAsia" w:ascii="仿宋_GB2312" w:eastAsia="仿宋_GB2312"/>
          <w:color w:val="000000"/>
          <w:sz w:val="30"/>
        </w:rPr>
        <w:t>附件一：</w:t>
      </w:r>
    </w:p>
    <w:p w14:paraId="767EE16B">
      <w:pPr>
        <w:spacing w:line="480" w:lineRule="auto"/>
        <w:jc w:val="right"/>
        <w:rPr>
          <w:rFonts w:hint="eastAsia" w:ascii="仿宋_GB2312" w:eastAsia="仿宋_GB2312"/>
          <w:color w:val="000000"/>
          <w:sz w:val="32"/>
        </w:rPr>
      </w:pPr>
    </w:p>
    <w:p w14:paraId="03A47244">
      <w:pPr>
        <w:rPr>
          <w:rFonts w:hint="eastAsia" w:ascii="仿宋_GB2312" w:eastAsia="仿宋_GB2312"/>
          <w:color w:val="000000"/>
          <w:sz w:val="44"/>
        </w:rPr>
      </w:pPr>
    </w:p>
    <w:p w14:paraId="0B2DC370">
      <w:pPr>
        <w:spacing w:line="360" w:lineRule="auto"/>
        <w:jc w:val="center"/>
        <w:rPr>
          <w:rFonts w:hint="eastAsia" w:ascii="仿宋_GB2312" w:eastAsia="仿宋_GB2312"/>
          <w:color w:val="000000"/>
          <w:sz w:val="52"/>
        </w:rPr>
      </w:pPr>
      <w:r>
        <w:rPr>
          <w:rFonts w:hint="eastAsia" w:ascii="仿宋_GB2312" w:eastAsia="仿宋_GB2312"/>
          <w:color w:val="000000"/>
          <w:sz w:val="52"/>
        </w:rPr>
        <w:t>(项目名称)项目</w:t>
      </w:r>
    </w:p>
    <w:p w14:paraId="61B1394C">
      <w:pPr>
        <w:spacing w:line="360" w:lineRule="auto"/>
        <w:jc w:val="center"/>
        <w:rPr>
          <w:rFonts w:hint="eastAsia" w:ascii="仿宋_GB2312" w:hAnsi="宋体" w:eastAsia="仿宋_GB2312"/>
          <w:color w:val="000000"/>
          <w:sz w:val="36"/>
        </w:rPr>
      </w:pPr>
      <w:r>
        <w:rPr>
          <w:rFonts w:hint="eastAsia" w:ascii="仿宋_GB2312" w:hAnsi="宋体" w:eastAsia="仿宋_GB2312"/>
          <w:color w:val="000000"/>
          <w:sz w:val="36"/>
        </w:rPr>
        <w:t>采购编号</w:t>
      </w:r>
      <w:r>
        <w:rPr>
          <w:rFonts w:hint="eastAsia" w:ascii="仿宋_GB2312" w:eastAsia="仿宋_GB2312"/>
          <w:color w:val="000000"/>
          <w:sz w:val="36"/>
        </w:rPr>
        <w:t>：</w:t>
      </w:r>
    </w:p>
    <w:p w14:paraId="2986212C">
      <w:pPr>
        <w:jc w:val="center"/>
        <w:rPr>
          <w:rFonts w:hint="eastAsia" w:ascii="仿宋_GB2312" w:hAnsi="宋体" w:eastAsia="仿宋_GB2312"/>
          <w:color w:val="000000"/>
          <w:sz w:val="44"/>
        </w:rPr>
      </w:pPr>
    </w:p>
    <w:p w14:paraId="276D224B">
      <w:pPr>
        <w:rPr>
          <w:rFonts w:hint="eastAsia" w:ascii="仿宋_GB2312" w:hAnsi="宋体" w:eastAsia="仿宋_GB2312"/>
          <w:color w:val="000000"/>
          <w:sz w:val="44"/>
          <w:lang w:eastAsia="zh-CN"/>
        </w:rPr>
      </w:pPr>
    </w:p>
    <w:p w14:paraId="7750AC8A">
      <w:pPr>
        <w:rPr>
          <w:rFonts w:hint="eastAsia" w:ascii="仿宋_GB2312" w:eastAsia="仿宋_GB2312"/>
          <w:color w:val="000000"/>
          <w:sz w:val="84"/>
        </w:rPr>
      </w:pPr>
    </w:p>
    <w:p w14:paraId="76DFC36F">
      <w:pPr>
        <w:jc w:val="center"/>
        <w:rPr>
          <w:rFonts w:hint="eastAsia" w:ascii="仿宋_GB2312" w:eastAsia="仿宋_GB2312"/>
          <w:color w:val="000000"/>
          <w:sz w:val="84"/>
        </w:rPr>
      </w:pPr>
      <w:r>
        <w:rPr>
          <w:rFonts w:hint="eastAsia" w:ascii="仿宋_GB2312" w:eastAsia="仿宋_GB2312"/>
          <w:color w:val="000000"/>
          <w:sz w:val="84"/>
        </w:rPr>
        <w:t>报价文件</w:t>
      </w:r>
    </w:p>
    <w:p w14:paraId="2E342F72">
      <w:pPr>
        <w:jc w:val="center"/>
        <w:rPr>
          <w:rFonts w:hint="eastAsia" w:ascii="仿宋_GB2312" w:eastAsia="仿宋_GB2312"/>
          <w:color w:val="000000"/>
          <w:sz w:val="24"/>
        </w:rPr>
      </w:pPr>
    </w:p>
    <w:p w14:paraId="5634A25A">
      <w:pPr>
        <w:jc w:val="center"/>
        <w:rPr>
          <w:rFonts w:hint="eastAsia" w:ascii="仿宋_GB2312" w:eastAsia="仿宋_GB2312"/>
          <w:color w:val="000000"/>
          <w:sz w:val="24"/>
        </w:rPr>
      </w:pPr>
    </w:p>
    <w:p w14:paraId="50503577">
      <w:pPr>
        <w:jc w:val="center"/>
        <w:rPr>
          <w:rFonts w:hint="eastAsia" w:ascii="仿宋_GB2312" w:eastAsia="仿宋_GB2312"/>
          <w:color w:val="000000"/>
          <w:sz w:val="24"/>
        </w:rPr>
      </w:pPr>
    </w:p>
    <w:p w14:paraId="13805029">
      <w:pPr>
        <w:jc w:val="center"/>
        <w:rPr>
          <w:rFonts w:hint="eastAsia" w:ascii="仿宋_GB2312" w:eastAsia="仿宋_GB2312"/>
          <w:color w:val="000000"/>
          <w:sz w:val="24"/>
        </w:rPr>
      </w:pPr>
    </w:p>
    <w:p w14:paraId="6400851D">
      <w:pPr>
        <w:spacing w:line="480" w:lineRule="auto"/>
        <w:jc w:val="center"/>
        <w:rPr>
          <w:rFonts w:hint="eastAsia" w:ascii="仿宋_GB2312" w:eastAsia="仿宋_GB2312"/>
          <w:color w:val="000000"/>
          <w:sz w:val="24"/>
        </w:rPr>
      </w:pPr>
    </w:p>
    <w:p w14:paraId="499AB7A9">
      <w:pPr>
        <w:spacing w:line="480" w:lineRule="auto"/>
        <w:jc w:val="center"/>
        <w:rPr>
          <w:rFonts w:hint="eastAsia" w:ascii="仿宋_GB2312" w:eastAsia="仿宋_GB2312"/>
          <w:color w:val="000000"/>
          <w:sz w:val="24"/>
        </w:rPr>
      </w:pPr>
    </w:p>
    <w:p w14:paraId="64064D0F">
      <w:pPr>
        <w:spacing w:line="480" w:lineRule="auto"/>
        <w:jc w:val="center"/>
        <w:rPr>
          <w:rFonts w:hint="eastAsia" w:ascii="仿宋_GB2312" w:eastAsia="仿宋_GB2312"/>
          <w:color w:val="000000"/>
          <w:sz w:val="24"/>
        </w:rPr>
      </w:pPr>
    </w:p>
    <w:p w14:paraId="16D4E3FA">
      <w:pPr>
        <w:spacing w:line="480" w:lineRule="auto"/>
        <w:jc w:val="center"/>
        <w:rPr>
          <w:rFonts w:hint="eastAsia" w:ascii="仿宋_GB2312" w:hAnsi="宋体" w:eastAsia="仿宋_GB2312"/>
          <w:color w:val="000000"/>
          <w:sz w:val="36"/>
        </w:rPr>
      </w:pPr>
      <w:r>
        <w:rPr>
          <w:rFonts w:hint="eastAsia" w:ascii="仿宋_GB2312" w:hAnsi="宋体" w:eastAsia="仿宋_GB2312"/>
          <w:color w:val="000000"/>
          <w:sz w:val="36"/>
        </w:rPr>
        <w:t>报价单位全称</w:t>
      </w:r>
    </w:p>
    <w:p w14:paraId="0D5B05FB">
      <w:pPr>
        <w:spacing w:line="480" w:lineRule="auto"/>
        <w:jc w:val="center"/>
        <w:rPr>
          <w:rFonts w:hint="eastAsia" w:ascii="仿宋_GB2312" w:hAnsi="宋体" w:eastAsia="仿宋_GB2312"/>
          <w:color w:val="000000"/>
          <w:sz w:val="36"/>
        </w:rPr>
      </w:pPr>
      <w:r>
        <w:rPr>
          <w:rFonts w:hint="eastAsia" w:ascii="仿宋_GB2312" w:hAnsi="宋体" w:eastAsia="仿宋_GB2312"/>
          <w:color w:val="000000"/>
          <w:sz w:val="36"/>
        </w:rPr>
        <w:t>XXXX年X月XX日</w:t>
      </w:r>
    </w:p>
    <w:p w14:paraId="74AC2DA7">
      <w:pPr>
        <w:pStyle w:val="18"/>
        <w:ind w:firstLine="0" w:firstLineChars="0"/>
        <w:rPr>
          <w:rFonts w:ascii="宋体" w:hAnsi="宋体" w:cs="宋体"/>
          <w:b/>
          <w:sz w:val="28"/>
          <w:szCs w:val="28"/>
        </w:rPr>
      </w:pPr>
      <w:r>
        <w:rPr>
          <w:rStyle w:val="21"/>
          <w:rFonts w:hint="eastAsia" w:ascii="仿宋_GB2312" w:eastAsia="仿宋_GB2312"/>
          <w:color w:val="000000"/>
          <w:sz w:val="30"/>
        </w:rPr>
        <w:br w:type="page"/>
      </w:r>
    </w:p>
    <w:p w14:paraId="7EAFBAB3">
      <w:pPr>
        <w:spacing w:line="480" w:lineRule="auto"/>
        <w:jc w:val="left"/>
        <w:rPr>
          <w:rStyle w:val="21"/>
          <w:rFonts w:ascii="仿宋_GB2312" w:eastAsia="仿宋_GB2312"/>
          <w:color w:val="000000"/>
          <w:sz w:val="30"/>
        </w:rPr>
      </w:pPr>
      <w:r>
        <w:rPr>
          <w:rStyle w:val="21"/>
          <w:rFonts w:hint="eastAsia" w:ascii="仿宋_GB2312" w:eastAsia="仿宋_GB2312"/>
          <w:color w:val="000000"/>
          <w:sz w:val="30"/>
        </w:rPr>
        <w:t>附件二：</w:t>
      </w:r>
    </w:p>
    <w:p w14:paraId="369A51AD">
      <w:pPr>
        <w:jc w:val="center"/>
        <w:rPr>
          <w:rFonts w:hint="eastAsia" w:ascii="仿宋_GB2312" w:hAnsi="elix Titling" w:eastAsia="仿宋_GB2312"/>
          <w:b/>
          <w:color w:val="000000"/>
          <w:spacing w:val="40"/>
          <w:sz w:val="36"/>
        </w:rPr>
      </w:pPr>
      <w:r>
        <w:rPr>
          <w:rFonts w:hint="eastAsia" w:ascii="仿宋_GB2312" w:eastAsia="仿宋_GB2312"/>
          <w:b/>
          <w:color w:val="000000"/>
          <w:spacing w:val="40"/>
          <w:sz w:val="36"/>
        </w:rPr>
        <w:t>法定代表人授权书</w:t>
      </w:r>
    </w:p>
    <w:p w14:paraId="593C1C02">
      <w:pPr>
        <w:spacing w:line="360" w:lineRule="auto"/>
        <w:jc w:val="left"/>
        <w:rPr>
          <w:rFonts w:ascii="仿宋_GB2312" w:eastAsia="仿宋_GB2312"/>
          <w:color w:val="000000"/>
          <w:sz w:val="28"/>
          <w:szCs w:val="28"/>
        </w:rPr>
      </w:pPr>
    </w:p>
    <w:p w14:paraId="720B6179">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（采购人）：</w:t>
      </w:r>
    </w:p>
    <w:p w14:paraId="39A75C9D">
      <w:pPr>
        <w:spacing w:line="360" w:lineRule="auto"/>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lang w:val="zh-CN"/>
        </w:rPr>
        <w:t>兹委派我公司先生/女士(其在本公司的职务是：</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，联系电话：</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lang w:val="zh-CN"/>
        </w:rPr>
        <w:t>，代表我公司全权处理</w:t>
      </w:r>
      <w:r>
        <w:rPr>
          <w:rFonts w:hint="eastAsia" w:ascii="仿宋_GB2312" w:eastAsia="仿宋_GB2312"/>
          <w:color w:val="000000"/>
          <w:sz w:val="28"/>
          <w:szCs w:val="28"/>
          <w:u w:val="single"/>
        </w:rPr>
        <w:t>（采购项目名称）</w:t>
      </w:r>
      <w:r>
        <w:rPr>
          <w:rFonts w:hint="eastAsia" w:ascii="仿宋_GB2312" w:eastAsia="仿宋_GB2312"/>
          <w:color w:val="000000"/>
          <w:sz w:val="28"/>
          <w:szCs w:val="28"/>
        </w:rPr>
        <w:t>编号为</w:t>
      </w:r>
      <w:r>
        <w:rPr>
          <w:rFonts w:hint="eastAsia" w:ascii="仿宋_GB2312" w:eastAsia="仿宋_GB2312"/>
          <w:color w:val="000000"/>
          <w:sz w:val="28"/>
          <w:szCs w:val="28"/>
          <w:u w:val="single"/>
        </w:rPr>
        <w:t xml:space="preserve">       </w:t>
      </w:r>
      <w:r>
        <w:rPr>
          <w:rFonts w:hint="eastAsia" w:ascii="仿宋_GB2312" w:hAnsi="宋体" w:eastAsia="仿宋_GB2312"/>
          <w:color w:val="000000"/>
          <w:kern w:val="0"/>
          <w:sz w:val="28"/>
          <w:szCs w:val="28"/>
          <w:lang w:val="zh-CN"/>
        </w:rPr>
        <w:t>报价的一切事项，若</w:t>
      </w:r>
      <w:r>
        <w:rPr>
          <w:rFonts w:hint="eastAsia" w:ascii="仿宋_GB2312" w:hAnsi="宋体" w:eastAsia="仿宋_GB2312"/>
          <w:color w:val="000000"/>
          <w:kern w:val="0"/>
          <w:sz w:val="28"/>
          <w:szCs w:val="28"/>
        </w:rPr>
        <w:t>成交</w:t>
      </w:r>
      <w:r>
        <w:rPr>
          <w:rFonts w:hint="eastAsia" w:ascii="仿宋_GB2312" w:hAnsi="宋体" w:eastAsia="仿宋_GB2312"/>
          <w:color w:val="000000"/>
          <w:kern w:val="0"/>
          <w:sz w:val="28"/>
          <w:szCs w:val="28"/>
          <w:lang w:val="zh-CN"/>
        </w:rPr>
        <w:t>则全权代表本公司签订相关合同，并负责处理合同履行等事宜。</w:t>
      </w:r>
    </w:p>
    <w:p w14:paraId="6498BE09">
      <w:pPr>
        <w:spacing w:line="360" w:lineRule="auto"/>
        <w:rPr>
          <w:rFonts w:hint="eastAsia" w:ascii="仿宋_GB2312" w:hAnsi="宋体" w:eastAsia="仿宋_GB2312"/>
          <w:color w:val="000000"/>
          <w:kern w:val="0"/>
          <w:sz w:val="28"/>
          <w:szCs w:val="28"/>
          <w:lang w:val="zh-CN"/>
        </w:rPr>
      </w:pPr>
      <w:r>
        <w:rPr>
          <w:rFonts w:hint="eastAsia" w:ascii="仿宋_GB2312" w:hAnsi="宋体" w:eastAsia="仿宋_GB2312"/>
          <w:b/>
          <w:color w:val="000000"/>
          <w:kern w:val="0"/>
          <w:sz w:val="28"/>
          <w:szCs w:val="28"/>
          <w:lang w:val="zh-CN"/>
        </w:rPr>
        <w:t>本委托书有效期：</w:t>
      </w:r>
      <w:r>
        <w:rPr>
          <w:rFonts w:hint="eastAsia" w:ascii="仿宋_GB2312" w:hAnsi="宋体" w:eastAsia="仿宋_GB2312"/>
          <w:color w:val="000000"/>
          <w:kern w:val="0"/>
          <w:sz w:val="28"/>
          <w:szCs w:val="28"/>
          <w:lang w:val="zh-CN"/>
        </w:rPr>
        <w:t>自</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 xml:space="preserve">年 </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月</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日起至</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年</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 xml:space="preserve">月 </w:t>
      </w:r>
      <w:r>
        <w:rPr>
          <w:rFonts w:hint="eastAsia" w:ascii="仿宋_GB2312" w:hAnsi="宋体" w:eastAsia="仿宋_GB2312"/>
          <w:color w:val="000000"/>
          <w:kern w:val="0"/>
          <w:sz w:val="28"/>
          <w:szCs w:val="28"/>
          <w:u w:val="single"/>
          <w:lang w:val="zh-CN"/>
        </w:rPr>
        <w:t xml:space="preserve">    </w:t>
      </w:r>
      <w:r>
        <w:rPr>
          <w:rFonts w:hint="eastAsia" w:ascii="仿宋_GB2312" w:hAnsi="宋体" w:eastAsia="仿宋_GB2312"/>
          <w:color w:val="000000"/>
          <w:kern w:val="0"/>
          <w:sz w:val="28"/>
          <w:szCs w:val="28"/>
          <w:lang w:val="zh-CN"/>
        </w:rPr>
        <w:t>日止。</w:t>
      </w:r>
    </w:p>
    <w:p w14:paraId="52BF58A7">
      <w:pPr>
        <w:spacing w:line="360" w:lineRule="auto"/>
        <w:ind w:firstLine="560" w:firstLineChars="200"/>
        <w:rPr>
          <w:rFonts w:hint="eastAsia"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特此告知。</w:t>
      </w:r>
    </w:p>
    <w:p w14:paraId="11B8E267">
      <w:pPr>
        <w:spacing w:line="360" w:lineRule="auto"/>
        <w:rPr>
          <w:rFonts w:ascii="仿宋_GB2312" w:eastAsia="仿宋_GB2312"/>
          <w:color w:val="000000"/>
          <w:kern w:val="0"/>
          <w:sz w:val="28"/>
          <w:szCs w:val="28"/>
        </w:rPr>
      </w:pPr>
      <w:r>
        <w:rPr>
          <w:rFonts w:hint="eastAsia" w:ascii="仿宋_GB2312" w:hAnsi="宋体" w:eastAsia="仿宋_GB2312"/>
          <w:color w:val="000000"/>
          <w:kern w:val="0"/>
          <w:sz w:val="28"/>
          <w:szCs w:val="28"/>
          <w:lang w:val="zh-CN"/>
        </w:rPr>
        <w:t>报价</w:t>
      </w:r>
      <w:r>
        <w:rPr>
          <w:rFonts w:hint="eastAsia" w:ascii="仿宋_GB2312" w:hAnsi="宋体" w:eastAsia="仿宋_GB2312"/>
          <w:color w:val="000000"/>
          <w:kern w:val="0"/>
          <w:sz w:val="28"/>
          <w:szCs w:val="28"/>
        </w:rPr>
        <w:t>单位</w:t>
      </w:r>
      <w:r>
        <w:rPr>
          <w:rFonts w:hint="eastAsia" w:ascii="仿宋_GB2312" w:hAnsi="宋体" w:eastAsia="仿宋_GB2312"/>
          <w:color w:val="000000"/>
          <w:kern w:val="0"/>
          <w:sz w:val="28"/>
          <w:szCs w:val="28"/>
          <w:lang w:val="zh-CN"/>
        </w:rPr>
        <w:t>(公章)：</w:t>
      </w:r>
      <w:r>
        <w:rPr>
          <w:rFonts w:hint="eastAsia" w:ascii="仿宋_GB2312" w:eastAsia="仿宋_GB2312" w:cs="仿宋_GB2312"/>
          <w:color w:val="000000"/>
          <w:kern w:val="0"/>
          <w:sz w:val="28"/>
          <w:szCs w:val="28"/>
          <w:u w:val="single"/>
          <w:lang w:val="zh-CN"/>
        </w:rPr>
        <w:t xml:space="preserve">                </w:t>
      </w:r>
    </w:p>
    <w:p w14:paraId="7CD233D3">
      <w:pPr>
        <w:spacing w:line="360" w:lineRule="auto"/>
        <w:rPr>
          <w:rFonts w:ascii="仿宋_GB2312" w:eastAsia="仿宋_GB2312"/>
          <w:color w:val="000000"/>
          <w:kern w:val="0"/>
          <w:sz w:val="28"/>
          <w:szCs w:val="28"/>
        </w:rPr>
      </w:pPr>
      <w:r>
        <w:rPr>
          <w:rFonts w:hint="eastAsia" w:ascii="仿宋_GB2312" w:hAnsi="宋体" w:eastAsia="仿宋_GB2312"/>
          <w:color w:val="000000"/>
          <w:kern w:val="0"/>
          <w:sz w:val="28"/>
          <w:szCs w:val="28"/>
          <w:lang w:val="zh-CN"/>
        </w:rPr>
        <w:t>法定代表人(签字或盖章)：</w:t>
      </w:r>
      <w:r>
        <w:rPr>
          <w:rFonts w:hint="eastAsia" w:ascii="仿宋_GB2312" w:eastAsia="仿宋_GB2312" w:cs="仿宋_GB2312"/>
          <w:color w:val="000000"/>
          <w:kern w:val="0"/>
          <w:sz w:val="28"/>
          <w:szCs w:val="28"/>
          <w:u w:val="single"/>
          <w:lang w:val="zh-CN"/>
        </w:rPr>
        <w:t xml:space="preserve">                </w:t>
      </w:r>
    </w:p>
    <w:p w14:paraId="271B1E83">
      <w:pPr>
        <w:spacing w:line="360" w:lineRule="auto"/>
        <w:rPr>
          <w:rFonts w:ascii="仿宋_GB2312" w:eastAsia="仿宋_GB2312"/>
          <w:color w:val="000000"/>
          <w:sz w:val="28"/>
          <w:szCs w:val="28"/>
          <w:u w:val="single"/>
        </w:rPr>
      </w:pPr>
      <w:r>
        <w:rPr>
          <w:rFonts w:hint="eastAsia" w:ascii="仿宋_GB2312" w:hAnsi="宋体" w:eastAsia="仿宋_GB2312"/>
          <w:color w:val="000000"/>
          <w:kern w:val="0"/>
          <w:sz w:val="28"/>
          <w:szCs w:val="28"/>
          <w:lang w:val="zh-CN"/>
        </w:rPr>
        <w:t>签发日期：</w:t>
      </w:r>
      <w:r>
        <w:rPr>
          <w:rFonts w:hint="eastAsia"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u w:val="single"/>
        </w:rPr>
        <w:t xml:space="preserve"> </w:t>
      </w:r>
      <w:r>
        <w:rPr>
          <w:rFonts w:hint="eastAsia" w:ascii="仿宋_GB2312" w:eastAsia="仿宋_GB2312" w:cs="仿宋_GB2312"/>
          <w:color w:val="000000"/>
          <w:kern w:val="0"/>
          <w:sz w:val="28"/>
          <w:szCs w:val="28"/>
          <w:lang w:val="zh-CN"/>
        </w:rPr>
        <w:t>年</w:t>
      </w:r>
      <w:r>
        <w:rPr>
          <w:rFonts w:hint="eastAsia" w:ascii="仿宋_GB2312" w:eastAsia="仿宋_GB2312" w:cs="仿宋_GB2312"/>
          <w:color w:val="000000"/>
          <w:kern w:val="0"/>
          <w:sz w:val="28"/>
          <w:szCs w:val="28"/>
          <w:u w:val="single"/>
        </w:rPr>
        <w:t xml:space="preserve">  </w:t>
      </w:r>
      <w:r>
        <w:rPr>
          <w:rFonts w:hint="eastAsia" w:ascii="仿宋_GB2312" w:eastAsia="仿宋_GB2312" w:cs="仿宋_GB2312"/>
          <w:color w:val="000000"/>
          <w:kern w:val="0"/>
          <w:sz w:val="28"/>
          <w:szCs w:val="28"/>
          <w:u w:val="single"/>
          <w:lang w:val="en-US" w:eastAsia="zh-CN"/>
        </w:rPr>
        <w:t xml:space="preserve">  </w:t>
      </w:r>
      <w:r>
        <w:rPr>
          <w:rFonts w:hint="eastAsia" w:ascii="仿宋_GB2312" w:eastAsia="仿宋_GB2312" w:cs="仿宋_GB2312"/>
          <w:color w:val="000000"/>
          <w:kern w:val="0"/>
          <w:sz w:val="28"/>
          <w:szCs w:val="28"/>
          <w:u w:val="single"/>
        </w:rPr>
        <w:t xml:space="preserve">  </w:t>
      </w:r>
      <w:r>
        <w:rPr>
          <w:rFonts w:hint="eastAsia" w:ascii="仿宋_GB2312" w:eastAsia="仿宋_GB2312" w:cs="仿宋_GB2312"/>
          <w:color w:val="000000"/>
          <w:kern w:val="0"/>
          <w:sz w:val="28"/>
          <w:szCs w:val="28"/>
          <w:lang w:val="zh-CN"/>
        </w:rPr>
        <w:t>月</w:t>
      </w:r>
      <w:r>
        <w:rPr>
          <w:rFonts w:hint="eastAsia" w:ascii="仿宋_GB2312" w:eastAsia="仿宋_GB2312"/>
          <w:color w:val="000000"/>
          <w:kern w:val="0"/>
          <w:sz w:val="28"/>
          <w:szCs w:val="28"/>
          <w:u w:val="single"/>
        </w:rPr>
        <w:tab/>
      </w:r>
      <w:r>
        <w:rPr>
          <w:rFonts w:hint="eastAsia" w:ascii="仿宋_GB2312" w:eastAsia="仿宋_GB2312"/>
          <w:color w:val="000000"/>
          <w:kern w:val="0"/>
          <w:sz w:val="28"/>
          <w:szCs w:val="28"/>
          <w:u w:val="single"/>
        </w:rPr>
        <w:t xml:space="preserve"> </w:t>
      </w:r>
      <w:r>
        <w:rPr>
          <w:rFonts w:hint="eastAsia" w:ascii="仿宋_GB2312" w:eastAsia="仿宋_GB2312"/>
          <w:color w:val="000000"/>
          <w:kern w:val="0"/>
          <w:sz w:val="28"/>
          <w:szCs w:val="28"/>
          <w:u w:val="single"/>
          <w:lang w:val="en-US" w:eastAsia="zh-CN"/>
        </w:rPr>
        <w:t xml:space="preserve">    </w:t>
      </w:r>
      <w:r>
        <w:rPr>
          <w:rFonts w:hint="eastAsia" w:ascii="仿宋_GB2312" w:eastAsia="仿宋_GB2312" w:cs="仿宋_GB2312"/>
          <w:color w:val="000000"/>
          <w:kern w:val="0"/>
          <w:sz w:val="28"/>
          <w:szCs w:val="28"/>
          <w:lang w:val="zh-CN"/>
        </w:rPr>
        <w:t>日</w:t>
      </w:r>
    </w:p>
    <w:p w14:paraId="566E60FA">
      <w:pPr>
        <w:spacing w:line="360" w:lineRule="auto"/>
        <w:rPr>
          <w:rFonts w:hint="eastAsia" w:ascii="仿宋_GB2312" w:hAnsi="宋体" w:eastAsia="仿宋_GB2312"/>
          <w:color w:val="000000"/>
          <w:kern w:val="0"/>
          <w:sz w:val="28"/>
          <w:szCs w:val="28"/>
          <w:lang w:val="zh-CN"/>
        </w:rPr>
      </w:pPr>
      <w:r>
        <w:rPr>
          <w:rFonts w:hint="eastAsia" w:ascii="仿宋_GB2312" w:hAnsi="宋体" w:eastAsia="仿宋_GB2312"/>
          <w:color w:val="000000"/>
          <w:kern w:val="0"/>
          <w:sz w:val="28"/>
          <w:szCs w:val="28"/>
          <w:lang w:val="zh-CN"/>
        </w:rPr>
        <w:t>注：法定代表人参加报价的，可以不提供法定代表人授权委托书。</w:t>
      </w:r>
    </w:p>
    <w:p w14:paraId="638B4B68">
      <w:pP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附：法定代表人及受委托人的身份证（复印件）</w:t>
      </w:r>
    </w:p>
    <w:tbl>
      <w:tblPr>
        <w:tblStyle w:val="12"/>
        <w:tblW w:w="9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7"/>
      </w:tblGrid>
      <w:tr w14:paraId="43FD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2" w:hRule="atLeast"/>
          <w:jc w:val="center"/>
        </w:trPr>
        <w:tc>
          <w:tcPr>
            <w:tcW w:w="9347" w:type="dxa"/>
          </w:tcPr>
          <w:p w14:paraId="71D8C6E5">
            <w:pPr>
              <w:spacing w:after="120"/>
              <w:rPr>
                <w:rFonts w:hint="eastAsia" w:ascii="仿宋_GB2312" w:hAnsi="宋体" w:eastAsia="仿宋_GB2312"/>
                <w:color w:val="000000"/>
                <w:kern w:val="0"/>
                <w:sz w:val="28"/>
                <w:szCs w:val="28"/>
                <w:lang w:val="zh-CN"/>
              </w:rPr>
            </w:pPr>
          </w:p>
          <w:p w14:paraId="24533189">
            <w:pPr>
              <w:spacing w:after="120"/>
              <w:rPr>
                <w:rFonts w:hint="eastAsia" w:ascii="仿宋_GB2312" w:hAnsi="宋体" w:eastAsia="仿宋_GB2312"/>
                <w:color w:val="000000"/>
                <w:kern w:val="0"/>
                <w:sz w:val="28"/>
                <w:szCs w:val="28"/>
                <w:lang w:val="zh-CN"/>
              </w:rPr>
            </w:pPr>
          </w:p>
          <w:p w14:paraId="26A00F71">
            <w:pPr>
              <w:spacing w:after="120"/>
              <w:rPr>
                <w:rFonts w:hint="eastAsia" w:ascii="仿宋_GB2312" w:hAnsi="宋体" w:eastAsia="仿宋_GB2312"/>
                <w:color w:val="000000"/>
                <w:kern w:val="0"/>
                <w:sz w:val="28"/>
                <w:szCs w:val="28"/>
                <w:lang w:val="zh-CN"/>
              </w:rPr>
            </w:pPr>
          </w:p>
          <w:p w14:paraId="657D1E24">
            <w:pPr>
              <w:spacing w:after="120"/>
              <w:rPr>
                <w:rFonts w:hint="eastAsia" w:ascii="仿宋_GB2312" w:hAnsi="宋体" w:eastAsia="仿宋_GB2312"/>
                <w:color w:val="000000"/>
                <w:kern w:val="0"/>
                <w:sz w:val="28"/>
                <w:szCs w:val="28"/>
                <w:lang w:val="zh-CN"/>
              </w:rPr>
            </w:pPr>
          </w:p>
          <w:p w14:paraId="0BFA3ED9">
            <w:pPr>
              <w:spacing w:after="120"/>
              <w:jc w:val="center"/>
              <w:rPr>
                <w:rFonts w:hint="eastAsia" w:ascii="仿宋_GB2312" w:hAnsi="宋体" w:eastAsia="仿宋_GB2312"/>
                <w:b/>
                <w:color w:val="000000"/>
                <w:kern w:val="0"/>
                <w:sz w:val="28"/>
                <w:szCs w:val="28"/>
                <w:lang w:val="zh-CN"/>
              </w:rPr>
            </w:pPr>
            <w:r>
              <w:rPr>
                <w:rFonts w:hint="eastAsia" w:ascii="仿宋_GB2312" w:hAnsi="宋体" w:eastAsia="仿宋_GB2312" w:cs="宋体"/>
                <w:b/>
                <w:color w:val="000000"/>
                <w:kern w:val="0"/>
                <w:sz w:val="28"/>
                <w:szCs w:val="28"/>
              </w:rPr>
              <w:t>法定代表人</w:t>
            </w:r>
            <w:r>
              <w:rPr>
                <w:rFonts w:hint="eastAsia" w:ascii="仿宋_GB2312" w:hAnsi="宋体" w:eastAsia="仿宋_GB2312"/>
                <w:b/>
                <w:color w:val="000000"/>
                <w:kern w:val="0"/>
                <w:sz w:val="28"/>
                <w:szCs w:val="28"/>
                <w:lang w:val="zh-CN"/>
              </w:rPr>
              <w:t>正反两面</w:t>
            </w:r>
            <w:r>
              <w:rPr>
                <w:rFonts w:hint="eastAsia" w:ascii="仿宋_GB2312" w:hAnsi="宋体" w:eastAsia="仿宋_GB2312" w:cs="宋体"/>
                <w:b/>
                <w:color w:val="000000"/>
                <w:kern w:val="0"/>
                <w:sz w:val="28"/>
                <w:szCs w:val="28"/>
              </w:rPr>
              <w:t>身份证</w:t>
            </w:r>
            <w:r>
              <w:rPr>
                <w:rFonts w:hint="eastAsia" w:ascii="仿宋_GB2312" w:hAnsi="宋体" w:eastAsia="仿宋_GB2312"/>
                <w:b/>
                <w:color w:val="000000"/>
                <w:kern w:val="0"/>
                <w:sz w:val="28"/>
                <w:szCs w:val="28"/>
                <w:lang w:val="zh-CN"/>
              </w:rPr>
              <w:t>复印件</w:t>
            </w:r>
          </w:p>
          <w:p w14:paraId="1A49B04C">
            <w:pPr>
              <w:spacing w:after="120"/>
              <w:jc w:val="center"/>
              <w:rPr>
                <w:rFonts w:hint="eastAsia" w:ascii="仿宋_GB2312" w:hAnsi="宋体" w:eastAsia="仿宋_GB2312"/>
                <w:b/>
                <w:color w:val="000000"/>
                <w:kern w:val="0"/>
                <w:sz w:val="28"/>
                <w:szCs w:val="28"/>
                <w:lang w:val="zh-CN"/>
              </w:rPr>
            </w:pPr>
          </w:p>
          <w:p w14:paraId="17FD268F">
            <w:pPr>
              <w:spacing w:after="120"/>
              <w:jc w:val="center"/>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和</w:t>
            </w:r>
          </w:p>
          <w:p w14:paraId="65BCF258">
            <w:pPr>
              <w:spacing w:after="120"/>
              <w:jc w:val="center"/>
              <w:rPr>
                <w:rFonts w:hint="eastAsia" w:ascii="仿宋_GB2312" w:hAnsi="宋体" w:eastAsia="仿宋_GB2312"/>
                <w:b/>
                <w:color w:val="000000"/>
                <w:kern w:val="0"/>
                <w:sz w:val="28"/>
                <w:szCs w:val="28"/>
                <w:lang w:val="zh-CN"/>
              </w:rPr>
            </w:pPr>
          </w:p>
          <w:p w14:paraId="1CAA153A">
            <w:pPr>
              <w:spacing w:after="120"/>
              <w:jc w:val="center"/>
              <w:rPr>
                <w:rFonts w:hint="eastAsia" w:ascii="仿宋_GB2312" w:hAnsi="宋体" w:eastAsia="仿宋_GB2312"/>
                <w:b/>
                <w:color w:val="000000"/>
                <w:kern w:val="0"/>
                <w:sz w:val="28"/>
                <w:szCs w:val="28"/>
              </w:rPr>
            </w:pPr>
            <w:r>
              <w:rPr>
                <w:rFonts w:hint="eastAsia" w:ascii="仿宋_GB2312" w:hAnsi="宋体" w:eastAsia="仿宋_GB2312" w:cs="宋体"/>
                <w:b/>
                <w:color w:val="000000"/>
                <w:kern w:val="0"/>
                <w:sz w:val="28"/>
                <w:szCs w:val="28"/>
              </w:rPr>
              <w:t>受委托人的</w:t>
            </w:r>
            <w:r>
              <w:rPr>
                <w:rFonts w:hint="eastAsia" w:ascii="仿宋_GB2312" w:hAnsi="宋体" w:eastAsia="仿宋_GB2312"/>
                <w:b/>
                <w:color w:val="000000"/>
                <w:kern w:val="0"/>
                <w:sz w:val="28"/>
                <w:szCs w:val="28"/>
                <w:lang w:val="zh-CN"/>
              </w:rPr>
              <w:t>正反两面身份证复印件</w:t>
            </w:r>
          </w:p>
        </w:tc>
      </w:tr>
    </w:tbl>
    <w:p w14:paraId="6E2F11FA">
      <w:pPr>
        <w:widowControl/>
        <w:jc w:val="left"/>
        <w:rPr>
          <w:rStyle w:val="21"/>
          <w:rFonts w:ascii="仿宋_GB2312" w:eastAsia="仿宋_GB2312"/>
          <w:color w:val="000000"/>
          <w:spacing w:val="0"/>
        </w:rPr>
        <w:sectPr>
          <w:footerReference r:id="rId5" w:type="first"/>
          <w:footerReference r:id="rId4" w:type="default"/>
          <w:pgSz w:w="11906" w:h="16838"/>
          <w:pgMar w:top="1247" w:right="1417" w:bottom="1247" w:left="1417" w:header="851" w:footer="992" w:gutter="0"/>
          <w:pgNumType w:fmt="numberInDash" w:start="1"/>
          <w:cols w:space="0" w:num="1"/>
          <w:titlePg/>
          <w:docGrid w:linePitch="312" w:charSpace="0"/>
        </w:sectPr>
      </w:pPr>
    </w:p>
    <w:p w14:paraId="12897114">
      <w:pPr>
        <w:jc w:val="left"/>
        <w:rPr>
          <w:rStyle w:val="21"/>
          <w:rFonts w:ascii="仿宋_GB2312" w:eastAsia="仿宋_GB2312"/>
          <w:color w:val="000000"/>
          <w:sz w:val="30"/>
        </w:rPr>
      </w:pPr>
      <w:r>
        <w:rPr>
          <w:rStyle w:val="21"/>
          <w:rFonts w:hint="eastAsia" w:ascii="仿宋_GB2312" w:eastAsia="仿宋_GB2312"/>
          <w:color w:val="000000"/>
          <w:sz w:val="30"/>
        </w:rPr>
        <w:t>附件三：</w:t>
      </w:r>
    </w:p>
    <w:p w14:paraId="7084C24A">
      <w:pPr>
        <w:pStyle w:val="22"/>
        <w:spacing w:line="360" w:lineRule="auto"/>
        <w:jc w:val="center"/>
        <w:rPr>
          <w:rFonts w:hint="eastAsia" w:ascii="仿宋_GB2312" w:eastAsia="仿宋_GB2312"/>
          <w:b/>
          <w:bCs/>
          <w:color w:val="000000"/>
          <w:sz w:val="40"/>
          <w:szCs w:val="40"/>
        </w:rPr>
      </w:pPr>
      <w:r>
        <w:rPr>
          <w:rFonts w:hint="eastAsia" w:ascii="仿宋_GB2312" w:eastAsia="仿宋_GB2312"/>
          <w:b/>
          <w:bCs/>
          <w:color w:val="000000"/>
          <w:sz w:val="40"/>
          <w:szCs w:val="40"/>
        </w:rPr>
        <w:t>报价</w:t>
      </w:r>
      <w:r>
        <w:rPr>
          <w:rFonts w:hint="eastAsia" w:ascii="仿宋_GB2312" w:eastAsia="仿宋_GB2312"/>
          <w:b/>
          <w:bCs/>
          <w:color w:val="000000"/>
          <w:sz w:val="40"/>
          <w:szCs w:val="40"/>
          <w:lang w:val="en-US" w:eastAsia="zh-CN"/>
        </w:rPr>
        <w:t>一览</w:t>
      </w:r>
      <w:r>
        <w:rPr>
          <w:rFonts w:hint="eastAsia" w:ascii="仿宋_GB2312" w:eastAsia="仿宋_GB2312"/>
          <w:b/>
          <w:bCs/>
          <w:color w:val="000000"/>
          <w:sz w:val="40"/>
          <w:szCs w:val="40"/>
        </w:rPr>
        <w:t>表</w:t>
      </w:r>
    </w:p>
    <w:p w14:paraId="47E0E715">
      <w:pPr>
        <w:pStyle w:val="22"/>
        <w:spacing w:line="360" w:lineRule="auto"/>
        <w:jc w:val="left"/>
        <w:rPr>
          <w:rFonts w:hint="eastAsia" w:ascii="仿宋_GB2312" w:eastAsia="仿宋_GB2312"/>
          <w:b w:val="0"/>
          <w:color w:val="000000"/>
          <w:szCs w:val="28"/>
        </w:rPr>
      </w:pPr>
      <w:r>
        <w:rPr>
          <w:rFonts w:hint="eastAsia" w:ascii="仿宋_GB2312" w:eastAsia="仿宋_GB2312"/>
          <w:b w:val="0"/>
          <w:color w:val="000000"/>
          <w:szCs w:val="28"/>
        </w:rPr>
        <w:t>杭州</w:t>
      </w:r>
      <w:r>
        <w:rPr>
          <w:rFonts w:hint="eastAsia" w:ascii="仿宋_GB2312" w:eastAsia="仿宋_GB2312"/>
          <w:b w:val="0"/>
          <w:color w:val="000000"/>
          <w:szCs w:val="28"/>
          <w:lang w:val="en-US" w:eastAsia="zh-CN"/>
        </w:rPr>
        <w:t>出租汽车</w:t>
      </w:r>
      <w:r>
        <w:rPr>
          <w:rFonts w:hint="eastAsia" w:ascii="仿宋_GB2312" w:eastAsia="仿宋_GB2312"/>
          <w:b w:val="0"/>
          <w:color w:val="000000"/>
          <w:szCs w:val="28"/>
        </w:rPr>
        <w:t>集团有限公司：</w:t>
      </w:r>
    </w:p>
    <w:p w14:paraId="324802D7">
      <w:pPr>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我公司</w:t>
      </w:r>
      <w:r>
        <w:rPr>
          <w:rFonts w:hint="eastAsia" w:ascii="仿宋_GB2312" w:eastAsia="仿宋_GB2312"/>
          <w:color w:val="000000"/>
          <w:sz w:val="28"/>
          <w:szCs w:val="28"/>
          <w:u w:val="single"/>
        </w:rPr>
        <w:t>（报价单位名称）</w:t>
      </w:r>
      <w:r>
        <w:rPr>
          <w:rFonts w:hint="eastAsia" w:ascii="仿宋_GB2312" w:eastAsia="仿宋_GB2312"/>
          <w:color w:val="000000"/>
          <w:sz w:val="28"/>
          <w:szCs w:val="28"/>
        </w:rPr>
        <w:t>根据贵单位</w:t>
      </w:r>
      <w:r>
        <w:rPr>
          <w:rFonts w:hint="eastAsia" w:ascii="仿宋_GB2312" w:eastAsia="仿宋_GB2312"/>
          <w:sz w:val="28"/>
        </w:rPr>
        <w:t>采购</w:t>
      </w:r>
      <w:r>
        <w:rPr>
          <w:rFonts w:hint="eastAsia" w:ascii="仿宋_GB2312" w:eastAsia="仿宋_GB2312"/>
          <w:color w:val="000000"/>
          <w:sz w:val="28"/>
          <w:szCs w:val="28"/>
        </w:rPr>
        <w:t>文件要求，就项目报价如下：</w:t>
      </w:r>
    </w:p>
    <w:tbl>
      <w:tblPr>
        <w:tblStyle w:val="24"/>
        <w:tblW w:w="537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3"/>
        <w:gridCol w:w="1555"/>
        <w:gridCol w:w="786"/>
        <w:gridCol w:w="1965"/>
        <w:gridCol w:w="782"/>
        <w:gridCol w:w="1924"/>
        <w:gridCol w:w="1920"/>
      </w:tblGrid>
      <w:tr w14:paraId="6E197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422" w:type="pct"/>
            <w:vAlign w:val="center"/>
          </w:tcPr>
          <w:p w14:paraId="4CCF5C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96" w:type="pct"/>
            <w:vAlign w:val="center"/>
          </w:tcPr>
          <w:p w14:paraId="1C34B45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内容</w:t>
            </w:r>
          </w:p>
        </w:tc>
        <w:tc>
          <w:tcPr>
            <w:tcW w:w="403" w:type="pct"/>
            <w:vAlign w:val="center"/>
          </w:tcPr>
          <w:p w14:paraId="61E7967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007" w:type="pct"/>
            <w:vAlign w:val="center"/>
          </w:tcPr>
          <w:p w14:paraId="666CC9C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规格/型号</w:t>
            </w:r>
            <w:r>
              <w:rPr>
                <w:rFonts w:hint="eastAsia" w:ascii="仿宋_GB2312" w:hAnsi="仿宋_GB2312" w:eastAsia="仿宋_GB2312" w:cs="仿宋_GB2312"/>
                <w:sz w:val="24"/>
                <w:szCs w:val="24"/>
                <w:lang w:val="en-US" w:eastAsia="zh-CN"/>
              </w:rPr>
              <w:t>/名称</w:t>
            </w:r>
          </w:p>
        </w:tc>
        <w:tc>
          <w:tcPr>
            <w:tcW w:w="401" w:type="pct"/>
            <w:vAlign w:val="center"/>
          </w:tcPr>
          <w:p w14:paraId="7B7F32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986" w:type="pct"/>
            <w:vAlign w:val="center"/>
          </w:tcPr>
          <w:p w14:paraId="038E877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含税报价</w:t>
            </w:r>
          </w:p>
          <w:p w14:paraId="1F8C571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c>
          <w:tcPr>
            <w:tcW w:w="983" w:type="pct"/>
            <w:shd w:val="clear"/>
            <w:vAlign w:val="center"/>
          </w:tcPr>
          <w:p w14:paraId="443661F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含税最高限价（元）</w:t>
            </w:r>
          </w:p>
        </w:tc>
      </w:tr>
      <w:tr w14:paraId="689EB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422" w:type="pct"/>
            <w:vAlign w:val="center"/>
          </w:tcPr>
          <w:p w14:paraId="4F180D1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96" w:type="pct"/>
            <w:vAlign w:val="center"/>
          </w:tcPr>
          <w:p w14:paraId="3D5197F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出租车运营</w:t>
            </w:r>
          </w:p>
          <w:p w14:paraId="76CBA43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管理平台</w:t>
            </w:r>
          </w:p>
        </w:tc>
        <w:tc>
          <w:tcPr>
            <w:tcW w:w="403" w:type="pct"/>
            <w:vAlign w:val="center"/>
          </w:tcPr>
          <w:p w14:paraId="2369D58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年/车</w:t>
            </w:r>
          </w:p>
        </w:tc>
        <w:tc>
          <w:tcPr>
            <w:tcW w:w="1007" w:type="pct"/>
            <w:vAlign w:val="center"/>
          </w:tcPr>
          <w:p w14:paraId="05080D8D">
            <w:pPr>
              <w:jc w:val="center"/>
              <w:rPr>
                <w:rFonts w:hint="eastAsia" w:ascii="仿宋_GB2312" w:hAnsi="仿宋_GB2312" w:eastAsia="仿宋_GB2312" w:cs="仿宋_GB2312"/>
                <w:sz w:val="24"/>
                <w:szCs w:val="24"/>
                <w:lang w:val="en-US" w:eastAsia="zh-CN"/>
              </w:rPr>
            </w:pPr>
          </w:p>
        </w:tc>
        <w:tc>
          <w:tcPr>
            <w:tcW w:w="401" w:type="pct"/>
            <w:vAlign w:val="center"/>
          </w:tcPr>
          <w:p w14:paraId="1B60123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86" w:type="pct"/>
            <w:vAlign w:val="center"/>
          </w:tcPr>
          <w:p w14:paraId="3049A32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元/年/车</w:t>
            </w:r>
          </w:p>
        </w:tc>
        <w:tc>
          <w:tcPr>
            <w:tcW w:w="983" w:type="pct"/>
            <w:shd w:val="clear"/>
            <w:vAlign w:val="center"/>
          </w:tcPr>
          <w:p w14:paraId="4988715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45元/年/车</w:t>
            </w:r>
          </w:p>
        </w:tc>
      </w:tr>
      <w:tr w14:paraId="55A8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422" w:type="pct"/>
            <w:vAlign w:val="center"/>
          </w:tcPr>
          <w:p w14:paraId="1D2A95C3">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796" w:type="pct"/>
            <w:vAlign w:val="center"/>
          </w:tcPr>
          <w:p w14:paraId="5B48063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安全数字钥匙</w:t>
            </w:r>
          </w:p>
        </w:tc>
        <w:tc>
          <w:tcPr>
            <w:tcW w:w="403" w:type="pct"/>
            <w:vAlign w:val="center"/>
          </w:tcPr>
          <w:p w14:paraId="5E859F13">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套</w:t>
            </w:r>
          </w:p>
        </w:tc>
        <w:tc>
          <w:tcPr>
            <w:tcW w:w="1007" w:type="pct"/>
            <w:vAlign w:val="center"/>
          </w:tcPr>
          <w:p w14:paraId="786F662A">
            <w:pPr>
              <w:jc w:val="center"/>
              <w:rPr>
                <w:rFonts w:hint="eastAsia" w:ascii="仿宋_GB2312" w:hAnsi="仿宋_GB2312" w:eastAsia="仿宋_GB2312" w:cs="仿宋_GB2312"/>
                <w:sz w:val="24"/>
                <w:szCs w:val="24"/>
                <w:lang w:val="en-US" w:eastAsia="zh-CN"/>
              </w:rPr>
            </w:pPr>
          </w:p>
        </w:tc>
        <w:tc>
          <w:tcPr>
            <w:tcW w:w="401" w:type="pct"/>
            <w:vAlign w:val="center"/>
          </w:tcPr>
          <w:p w14:paraId="2983316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86" w:type="pct"/>
            <w:vAlign w:val="center"/>
          </w:tcPr>
          <w:p w14:paraId="4A4DCD9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元/套</w:t>
            </w:r>
          </w:p>
        </w:tc>
        <w:tc>
          <w:tcPr>
            <w:tcW w:w="983" w:type="pct"/>
            <w:shd w:val="clear"/>
            <w:vAlign w:val="center"/>
          </w:tcPr>
          <w:p w14:paraId="3F7C000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500元/套</w:t>
            </w:r>
          </w:p>
        </w:tc>
      </w:tr>
      <w:tr w14:paraId="46F2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jc w:val="center"/>
        </w:trPr>
        <w:tc>
          <w:tcPr>
            <w:tcW w:w="422" w:type="pct"/>
            <w:vAlign w:val="center"/>
          </w:tcPr>
          <w:p w14:paraId="1B9D07B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96" w:type="pct"/>
            <w:vAlign w:val="center"/>
          </w:tcPr>
          <w:p w14:paraId="243D393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安全数字钥匙第四年起流量费</w:t>
            </w:r>
          </w:p>
        </w:tc>
        <w:tc>
          <w:tcPr>
            <w:tcW w:w="403" w:type="pct"/>
            <w:vAlign w:val="center"/>
          </w:tcPr>
          <w:p w14:paraId="303B4F34">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年/车</w:t>
            </w:r>
          </w:p>
        </w:tc>
        <w:tc>
          <w:tcPr>
            <w:tcW w:w="1007" w:type="pct"/>
            <w:vAlign w:val="center"/>
          </w:tcPr>
          <w:p w14:paraId="171C6F7F">
            <w:pPr>
              <w:jc w:val="center"/>
              <w:rPr>
                <w:rFonts w:hint="eastAsia" w:ascii="仿宋_GB2312" w:hAnsi="仿宋_GB2312" w:eastAsia="仿宋_GB2312" w:cs="仿宋_GB2312"/>
                <w:sz w:val="24"/>
                <w:szCs w:val="24"/>
                <w:lang w:val="en-US" w:eastAsia="zh-CN"/>
              </w:rPr>
            </w:pPr>
          </w:p>
        </w:tc>
        <w:tc>
          <w:tcPr>
            <w:tcW w:w="401" w:type="pct"/>
            <w:vAlign w:val="center"/>
          </w:tcPr>
          <w:p w14:paraId="29C9D78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86" w:type="pct"/>
            <w:vAlign w:val="center"/>
          </w:tcPr>
          <w:p w14:paraId="4903062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元/年/车</w:t>
            </w:r>
          </w:p>
        </w:tc>
        <w:tc>
          <w:tcPr>
            <w:tcW w:w="983" w:type="pct"/>
            <w:shd w:val="clear"/>
            <w:vAlign w:val="center"/>
          </w:tcPr>
          <w:p w14:paraId="4CAD140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45元/年/车</w:t>
            </w:r>
          </w:p>
        </w:tc>
      </w:tr>
      <w:tr w14:paraId="58830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1219" w:type="pct"/>
            <w:gridSpan w:val="2"/>
            <w:shd w:val="clear" w:color="auto" w:fill="auto"/>
            <w:vAlign w:val="center"/>
          </w:tcPr>
          <w:p w14:paraId="0A23E58C">
            <w:pPr>
              <w:keepNext w:val="0"/>
              <w:keepLines w:val="0"/>
              <w:pageBreakBefore w:val="0"/>
              <w:widowControl/>
              <w:kinsoku/>
              <w:wordWrap/>
              <w:overflowPunct/>
              <w:topLinePunct w:val="0"/>
              <w:bidi w:val="0"/>
              <w:spacing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备注</w:t>
            </w:r>
          </w:p>
        </w:tc>
        <w:tc>
          <w:tcPr>
            <w:tcW w:w="3780" w:type="pct"/>
            <w:gridSpan w:val="5"/>
            <w:shd w:val="clear" w:color="auto" w:fill="auto"/>
            <w:vAlign w:val="center"/>
          </w:tcPr>
          <w:p w14:paraId="159AC563">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000000"/>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bidi="ar-SA"/>
              </w:rPr>
              <w:t>1、报价包含首次安装免费；</w:t>
            </w:r>
          </w:p>
          <w:p w14:paraId="7000AA5A">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sz w:val="24"/>
                <w:szCs w:val="24"/>
                <w:vertAlign w:val="baseline"/>
                <w:lang w:val="en-US" w:eastAsia="zh-CN" w:bidi="ar-SA"/>
              </w:rPr>
              <w:t>2、报价包含3年质保、3年流量等一切费用；</w:t>
            </w:r>
          </w:p>
          <w:p w14:paraId="24FDBE33">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eastAsia" w:ascii="仿宋_GB2312" w:hAnsi="仿宋_GB2312" w:eastAsia="仿宋_GB2312" w:cs="仿宋_GB2312"/>
                <w:color w:val="000000"/>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bidi="ar-SA"/>
              </w:rPr>
              <w:t>3、具体功能要求详见采购标准及要求。</w:t>
            </w:r>
          </w:p>
        </w:tc>
      </w:tr>
      <w:tr w14:paraId="1143D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0" w:hRule="atLeast"/>
          <w:jc w:val="center"/>
        </w:trPr>
        <w:tc>
          <w:tcPr>
            <w:tcW w:w="5000" w:type="pct"/>
            <w:gridSpan w:val="7"/>
            <w:vAlign w:val="center"/>
          </w:tcPr>
          <w:p w14:paraId="64A070FA">
            <w:pPr>
              <w:keepNext w:val="0"/>
              <w:keepLines w:val="0"/>
              <w:widowControl/>
              <w:suppressLineNumbers w:val="0"/>
              <w:spacing w:line="240" w:lineRule="auto"/>
              <w:ind w:firstLine="240" w:firstLineChars="1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w:t>
            </w:r>
          </w:p>
          <w:p w14:paraId="70AD9D8D">
            <w:pPr>
              <w:keepNext w:val="0"/>
              <w:keepLines w:val="0"/>
              <w:widowControl/>
              <w:suppressLineNumbers w:val="0"/>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1、报价函若有分页，请加盖骑缝章；</w:t>
            </w:r>
          </w:p>
          <w:p w14:paraId="1F2CC9DB">
            <w:pPr>
              <w:keepNext w:val="0"/>
              <w:keepLines w:val="0"/>
              <w:widowControl/>
              <w:suppressLineNumbers w:val="0"/>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2、报价函需密封装订；</w:t>
            </w:r>
          </w:p>
          <w:p w14:paraId="44F55E04">
            <w:pPr>
              <w:keepNext w:val="0"/>
              <w:keepLines w:val="0"/>
              <w:widowControl/>
              <w:suppressLineNumbers w:val="0"/>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3、报价有效期90天；</w:t>
            </w:r>
          </w:p>
          <w:p w14:paraId="4D2EA768">
            <w:pPr>
              <w:keepNext w:val="0"/>
              <w:keepLines w:val="0"/>
              <w:widowControl/>
              <w:suppressLineNumbers w:val="0"/>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4、报价要求货币为人民币，且报价应含税及完成本项目的一切相关费用；</w:t>
            </w:r>
          </w:p>
          <w:p w14:paraId="1BBB357B">
            <w:pPr>
              <w:keepNext w:val="0"/>
              <w:keepLines w:val="0"/>
              <w:widowControl/>
              <w:suppressLineNumbers w:val="0"/>
              <w:spacing w:line="240" w:lineRule="auto"/>
              <w:ind w:firstLine="240" w:firstLineChars="1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5、报价超过含税最高限价的为无效报价；</w:t>
            </w:r>
          </w:p>
          <w:p w14:paraId="4BDC06B6">
            <w:pPr>
              <w:keepNext w:val="0"/>
              <w:keepLines w:val="0"/>
              <w:widowControl/>
              <w:suppressLineNumbers w:val="0"/>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6、大写金额和小写金额不一致的，以大写金额为准；</w:t>
            </w:r>
          </w:p>
          <w:p w14:paraId="0683D8C0">
            <w:pPr>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7、报价函内容不允许做任何变更，变更视为无效报价。</w:t>
            </w:r>
          </w:p>
        </w:tc>
      </w:tr>
    </w:tbl>
    <w:p w14:paraId="2142AA21">
      <w:pPr>
        <w:spacing w:line="240" w:lineRule="auto"/>
        <w:jc w:val="left"/>
        <w:rPr>
          <w:rFonts w:hint="eastAsia" w:ascii="仿宋_GB2312" w:eastAsia="仿宋_GB2312"/>
          <w:color w:val="000000"/>
          <w:sz w:val="28"/>
          <w:szCs w:val="28"/>
        </w:rPr>
      </w:pPr>
    </w:p>
    <w:p w14:paraId="777B83C9">
      <w:pPr>
        <w:keepNext w:val="0"/>
        <w:keepLines w:val="0"/>
        <w:widowControl/>
        <w:suppressLineNumbers w:val="0"/>
        <w:jc w:val="left"/>
        <w:rPr>
          <w:rFonts w:hint="eastAsia" w:ascii="宋体" w:hAnsi="宋体" w:cs="宋体"/>
          <w:color w:val="000000"/>
          <w:kern w:val="0"/>
          <w:sz w:val="21"/>
          <w:szCs w:val="21"/>
          <w:lang w:val="en-US" w:eastAsia="zh-CN" w:bidi="ar"/>
        </w:rPr>
      </w:pPr>
    </w:p>
    <w:p w14:paraId="4E7327BE">
      <w:pPr>
        <w:pStyle w:val="22"/>
        <w:spacing w:line="360" w:lineRule="auto"/>
        <w:jc w:val="left"/>
        <w:rPr>
          <w:rFonts w:hint="eastAsia" w:ascii="仿宋_GB2312" w:eastAsia="仿宋_GB2312"/>
          <w:b w:val="0"/>
          <w:color w:val="000000"/>
          <w:sz w:val="24"/>
          <w:szCs w:val="24"/>
        </w:rPr>
      </w:pPr>
      <w:r>
        <w:rPr>
          <w:rFonts w:hint="eastAsia" w:ascii="仿宋_GB2312" w:eastAsia="仿宋_GB2312"/>
          <w:b w:val="0"/>
          <w:color w:val="000000"/>
          <w:sz w:val="24"/>
          <w:szCs w:val="24"/>
          <w:lang w:val="en-US" w:eastAsia="zh-CN"/>
        </w:rPr>
        <w:t>报价单位（盖公章）：</w:t>
      </w:r>
    </w:p>
    <w:p w14:paraId="63245E1B">
      <w:pPr>
        <w:pStyle w:val="22"/>
        <w:spacing w:line="360" w:lineRule="auto"/>
        <w:jc w:val="left"/>
        <w:rPr>
          <w:rFonts w:hint="eastAsia" w:ascii="仿宋_GB2312" w:eastAsia="仿宋_GB2312"/>
          <w:b w:val="0"/>
          <w:color w:val="000000"/>
          <w:sz w:val="24"/>
          <w:szCs w:val="24"/>
        </w:rPr>
      </w:pPr>
      <w:r>
        <w:rPr>
          <w:rFonts w:hint="eastAsia" w:ascii="仿宋_GB2312" w:eastAsia="仿宋_GB2312"/>
          <w:b w:val="0"/>
          <w:color w:val="000000"/>
          <w:sz w:val="24"/>
          <w:szCs w:val="24"/>
          <w:lang w:val="en-US" w:eastAsia="zh-CN"/>
        </w:rPr>
        <w:t>法定代表人或其委托代理人（签字或盖章）：</w:t>
      </w:r>
    </w:p>
    <w:p w14:paraId="5991D542">
      <w:pPr>
        <w:pStyle w:val="22"/>
        <w:spacing w:line="360" w:lineRule="auto"/>
        <w:jc w:val="left"/>
        <w:rPr>
          <w:rFonts w:hint="eastAsia" w:ascii="仿宋_GB2312" w:eastAsia="仿宋_GB2312"/>
          <w:b w:val="0"/>
          <w:color w:val="000000"/>
          <w:sz w:val="24"/>
          <w:szCs w:val="24"/>
          <w:lang w:val="en-US" w:eastAsia="zh-CN"/>
        </w:rPr>
      </w:pPr>
      <w:r>
        <w:rPr>
          <w:rFonts w:hint="eastAsia" w:ascii="仿宋_GB2312" w:eastAsia="仿宋_GB2312"/>
          <w:b w:val="0"/>
          <w:color w:val="000000"/>
          <w:sz w:val="24"/>
          <w:szCs w:val="24"/>
          <w:lang w:val="en-US" w:eastAsia="zh-CN"/>
        </w:rPr>
        <w:t>日期：    年   月   日</w:t>
      </w:r>
    </w:p>
    <w:p w14:paraId="1D0F43A3">
      <w:pPr>
        <w:spacing w:line="360" w:lineRule="auto"/>
        <w:jc w:val="left"/>
        <w:rPr>
          <w:rStyle w:val="21"/>
          <w:rFonts w:hint="eastAsia" w:ascii="仿宋_GB2312" w:eastAsia="仿宋_GB2312"/>
          <w:color w:val="000000"/>
          <w:sz w:val="30"/>
        </w:rPr>
      </w:pPr>
    </w:p>
    <w:p w14:paraId="7D607BE0">
      <w:pPr>
        <w:spacing w:line="360" w:lineRule="auto"/>
        <w:jc w:val="left"/>
        <w:rPr>
          <w:rStyle w:val="21"/>
          <w:rFonts w:hint="eastAsia" w:ascii="仿宋_GB2312" w:eastAsia="仿宋_GB2312"/>
          <w:color w:val="000000"/>
          <w:sz w:val="30"/>
        </w:rPr>
      </w:pPr>
    </w:p>
    <w:p w14:paraId="5A3E8DEC">
      <w:pPr>
        <w:spacing w:line="360" w:lineRule="auto"/>
        <w:jc w:val="left"/>
        <w:rPr>
          <w:rStyle w:val="21"/>
          <w:rFonts w:hint="eastAsia" w:ascii="仿宋_GB2312" w:eastAsia="仿宋_GB2312"/>
          <w:color w:val="000000"/>
          <w:sz w:val="30"/>
        </w:rPr>
      </w:pPr>
    </w:p>
    <w:p w14:paraId="08594EFB">
      <w:pPr>
        <w:spacing w:line="360" w:lineRule="auto"/>
        <w:jc w:val="left"/>
        <w:rPr>
          <w:rStyle w:val="21"/>
          <w:rFonts w:hint="eastAsia" w:ascii="仿宋_GB2312" w:eastAsia="仿宋_GB2312"/>
          <w:color w:val="000000"/>
          <w:sz w:val="30"/>
        </w:rPr>
      </w:pPr>
    </w:p>
    <w:p w14:paraId="504FF1DC">
      <w:pPr>
        <w:spacing w:line="360" w:lineRule="auto"/>
        <w:jc w:val="left"/>
        <w:rPr>
          <w:rFonts w:ascii="仿宋" w:hAnsi="仿宋" w:eastAsia="仿宋" w:cs="仿宋"/>
          <w:sz w:val="44"/>
          <w:szCs w:val="44"/>
        </w:rPr>
      </w:pPr>
      <w:r>
        <w:rPr>
          <w:rStyle w:val="21"/>
          <w:rFonts w:hint="eastAsia" w:ascii="仿宋_GB2312" w:eastAsia="仿宋_GB2312"/>
          <w:color w:val="000000"/>
          <w:sz w:val="30"/>
        </w:rPr>
        <w:t>附件四：</w:t>
      </w:r>
    </w:p>
    <w:p w14:paraId="37610F63">
      <w:pPr>
        <w:spacing w:line="360" w:lineRule="auto"/>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在中华人民共和国境内（不含港、澳、台地区）注册，具有独立法人资格/具有独立承担民事责任的能力；经营范围与采购内容相符</w:t>
      </w:r>
      <w:r>
        <w:rPr>
          <w:rFonts w:hint="eastAsia" w:ascii="仿宋_GB2312" w:hAnsi="宋体" w:eastAsia="仿宋_GB2312"/>
          <w:color w:val="000000"/>
          <w:sz w:val="28"/>
          <w:szCs w:val="28"/>
          <w:lang w:eastAsia="zh-CN"/>
        </w:rPr>
        <w:t>：</w:t>
      </w:r>
    </w:p>
    <w:p w14:paraId="378B2F65">
      <w:pPr>
        <w:pStyle w:val="18"/>
        <w:ind w:firstLine="0" w:firstLineChars="0"/>
        <w:jc w:val="center"/>
        <w:rPr>
          <w:rFonts w:hint="eastAsia" w:ascii="仿宋_GB2312" w:hAnsi="宋体" w:eastAsia="仿宋_GB2312" w:cs="Times New Roman"/>
          <w:b/>
          <w:bCs/>
          <w:color w:val="000000"/>
          <w:kern w:val="2"/>
          <w:sz w:val="28"/>
          <w:szCs w:val="28"/>
          <w:lang w:val="en-US" w:eastAsia="zh-CN" w:bidi="ar-SA"/>
        </w:rPr>
      </w:pPr>
      <w:r>
        <w:rPr>
          <w:rFonts w:hint="eastAsia" w:ascii="仿宋_GB2312" w:hAnsi="宋体" w:eastAsia="仿宋_GB2312" w:cs="Times New Roman"/>
          <w:b/>
          <w:bCs/>
          <w:color w:val="000000"/>
          <w:kern w:val="2"/>
          <w:sz w:val="28"/>
          <w:szCs w:val="28"/>
          <w:lang w:val="en-US" w:eastAsia="zh-CN" w:bidi="ar-SA"/>
        </w:rPr>
        <w:t>提供营业执照的副本复印件加盖公章</w:t>
      </w:r>
    </w:p>
    <w:p w14:paraId="457B3001"/>
    <w:p w14:paraId="08597CBE">
      <w:pPr>
        <w:rPr>
          <w:rFonts w:hint="eastAsia" w:ascii="仿宋_GB2312" w:hAnsi="仿宋" w:eastAsia="仿宋_GB2312" w:cs="仿宋"/>
          <w:kern w:val="0"/>
          <w:szCs w:val="21"/>
        </w:rPr>
      </w:pPr>
    </w:p>
    <w:p w14:paraId="674D4A9A">
      <w:pPr>
        <w:rPr>
          <w:rFonts w:hint="eastAsia" w:ascii="仿宋_GB2312" w:hAnsi="仿宋" w:eastAsia="仿宋_GB2312" w:cs="仿宋"/>
          <w:kern w:val="0"/>
          <w:szCs w:val="21"/>
        </w:rPr>
      </w:pPr>
    </w:p>
    <w:p w14:paraId="34B21214">
      <w:pPr>
        <w:rPr>
          <w:rFonts w:hint="eastAsia" w:ascii="仿宋_GB2312" w:hAnsi="仿宋" w:eastAsia="仿宋_GB2312" w:cs="仿宋"/>
          <w:kern w:val="0"/>
          <w:szCs w:val="21"/>
        </w:rPr>
      </w:pPr>
    </w:p>
    <w:p w14:paraId="59226534">
      <w:pPr>
        <w:rPr>
          <w:rFonts w:hint="eastAsia" w:ascii="仿宋_GB2312" w:hAnsi="仿宋" w:eastAsia="仿宋_GB2312" w:cs="仿宋"/>
          <w:kern w:val="0"/>
          <w:szCs w:val="21"/>
        </w:rPr>
      </w:pPr>
    </w:p>
    <w:p w14:paraId="5B5DE2AD">
      <w:pPr>
        <w:rPr>
          <w:rFonts w:hint="eastAsia" w:ascii="仿宋_GB2312" w:hAnsi="仿宋" w:eastAsia="仿宋_GB2312" w:cs="仿宋"/>
          <w:kern w:val="0"/>
          <w:szCs w:val="21"/>
        </w:rPr>
      </w:pPr>
    </w:p>
    <w:p w14:paraId="60E65C87">
      <w:pPr>
        <w:rPr>
          <w:rFonts w:hint="eastAsia" w:ascii="仿宋_GB2312" w:hAnsi="仿宋" w:eastAsia="仿宋_GB2312" w:cs="仿宋"/>
          <w:kern w:val="0"/>
          <w:szCs w:val="21"/>
        </w:rPr>
      </w:pPr>
    </w:p>
    <w:p w14:paraId="20DC3481">
      <w:pPr>
        <w:rPr>
          <w:rFonts w:hint="eastAsia" w:ascii="仿宋_GB2312" w:hAnsi="仿宋" w:eastAsia="仿宋_GB2312" w:cs="仿宋"/>
          <w:kern w:val="0"/>
          <w:szCs w:val="21"/>
        </w:rPr>
      </w:pPr>
    </w:p>
    <w:p w14:paraId="6AF39C5E">
      <w:pPr>
        <w:rPr>
          <w:rFonts w:hint="eastAsia" w:ascii="仿宋_GB2312" w:hAnsi="仿宋" w:eastAsia="仿宋_GB2312" w:cs="仿宋"/>
          <w:kern w:val="0"/>
          <w:szCs w:val="21"/>
        </w:rPr>
      </w:pPr>
    </w:p>
    <w:p w14:paraId="0B841BF5">
      <w:pPr>
        <w:rPr>
          <w:rFonts w:hint="eastAsia" w:ascii="仿宋_GB2312" w:hAnsi="仿宋" w:eastAsia="仿宋_GB2312" w:cs="仿宋"/>
          <w:kern w:val="0"/>
          <w:szCs w:val="21"/>
        </w:rPr>
      </w:pPr>
    </w:p>
    <w:p w14:paraId="56357E57">
      <w:pPr>
        <w:rPr>
          <w:rFonts w:hint="eastAsia" w:ascii="仿宋_GB2312" w:hAnsi="仿宋" w:eastAsia="仿宋_GB2312" w:cs="仿宋"/>
          <w:kern w:val="0"/>
          <w:szCs w:val="21"/>
        </w:rPr>
      </w:pPr>
    </w:p>
    <w:p w14:paraId="652C8D43">
      <w:pPr>
        <w:rPr>
          <w:rFonts w:hint="eastAsia" w:ascii="仿宋_GB2312" w:hAnsi="仿宋" w:eastAsia="仿宋_GB2312" w:cs="仿宋"/>
          <w:kern w:val="0"/>
          <w:szCs w:val="21"/>
        </w:rPr>
      </w:pPr>
    </w:p>
    <w:p w14:paraId="5ED8A6D0">
      <w:pPr>
        <w:rPr>
          <w:rFonts w:hint="eastAsia" w:ascii="仿宋_GB2312" w:hAnsi="仿宋" w:eastAsia="仿宋_GB2312" w:cs="仿宋"/>
          <w:kern w:val="0"/>
          <w:szCs w:val="21"/>
        </w:rPr>
      </w:pPr>
    </w:p>
    <w:p w14:paraId="7EA3C74B">
      <w:pPr>
        <w:rPr>
          <w:rFonts w:hint="eastAsia" w:ascii="仿宋_GB2312" w:hAnsi="仿宋" w:eastAsia="仿宋_GB2312" w:cs="仿宋"/>
          <w:kern w:val="0"/>
          <w:szCs w:val="21"/>
        </w:rPr>
      </w:pPr>
    </w:p>
    <w:p w14:paraId="2E4FF8E8">
      <w:pPr>
        <w:rPr>
          <w:rFonts w:hint="eastAsia" w:ascii="仿宋_GB2312" w:hAnsi="仿宋" w:eastAsia="仿宋_GB2312" w:cs="仿宋"/>
          <w:kern w:val="0"/>
          <w:szCs w:val="21"/>
        </w:rPr>
      </w:pPr>
    </w:p>
    <w:p w14:paraId="60239B3A">
      <w:pPr>
        <w:rPr>
          <w:rFonts w:hint="eastAsia" w:ascii="仿宋_GB2312" w:hAnsi="仿宋" w:eastAsia="仿宋_GB2312" w:cs="仿宋"/>
          <w:kern w:val="0"/>
          <w:szCs w:val="21"/>
        </w:rPr>
      </w:pPr>
    </w:p>
    <w:p w14:paraId="104BFF30">
      <w:pPr>
        <w:rPr>
          <w:rFonts w:hint="eastAsia" w:ascii="仿宋_GB2312" w:hAnsi="仿宋" w:eastAsia="仿宋_GB2312" w:cs="仿宋"/>
          <w:kern w:val="0"/>
          <w:szCs w:val="21"/>
        </w:rPr>
      </w:pPr>
    </w:p>
    <w:p w14:paraId="2492926A">
      <w:pPr>
        <w:rPr>
          <w:rFonts w:hint="eastAsia" w:ascii="仿宋_GB2312" w:hAnsi="仿宋" w:eastAsia="仿宋_GB2312" w:cs="仿宋"/>
          <w:kern w:val="0"/>
          <w:szCs w:val="21"/>
        </w:rPr>
      </w:pPr>
    </w:p>
    <w:p w14:paraId="73082851">
      <w:pPr>
        <w:rPr>
          <w:rFonts w:hint="eastAsia" w:ascii="仿宋_GB2312" w:hAnsi="仿宋" w:eastAsia="仿宋_GB2312" w:cs="仿宋"/>
          <w:kern w:val="0"/>
          <w:szCs w:val="21"/>
        </w:rPr>
      </w:pPr>
    </w:p>
    <w:p w14:paraId="7E329918">
      <w:pPr>
        <w:rPr>
          <w:rFonts w:hint="eastAsia" w:ascii="仿宋_GB2312" w:hAnsi="仿宋" w:eastAsia="仿宋_GB2312" w:cs="仿宋"/>
          <w:kern w:val="0"/>
          <w:szCs w:val="21"/>
        </w:rPr>
      </w:pPr>
    </w:p>
    <w:p w14:paraId="7C991EC7">
      <w:pPr>
        <w:rPr>
          <w:rFonts w:hint="eastAsia" w:ascii="仿宋_GB2312" w:hAnsi="仿宋" w:eastAsia="仿宋_GB2312" w:cs="仿宋"/>
          <w:kern w:val="0"/>
          <w:szCs w:val="21"/>
        </w:rPr>
      </w:pPr>
    </w:p>
    <w:p w14:paraId="587F484A">
      <w:pPr>
        <w:rPr>
          <w:rFonts w:hint="eastAsia" w:ascii="仿宋_GB2312" w:hAnsi="仿宋" w:eastAsia="仿宋_GB2312" w:cs="仿宋"/>
          <w:kern w:val="0"/>
          <w:szCs w:val="21"/>
        </w:rPr>
      </w:pPr>
    </w:p>
    <w:p w14:paraId="250D3278">
      <w:pPr>
        <w:rPr>
          <w:rFonts w:hint="eastAsia" w:ascii="仿宋_GB2312" w:hAnsi="仿宋" w:eastAsia="仿宋_GB2312" w:cs="仿宋"/>
          <w:kern w:val="0"/>
          <w:szCs w:val="21"/>
        </w:rPr>
      </w:pPr>
    </w:p>
    <w:p w14:paraId="096F4666">
      <w:pPr>
        <w:rPr>
          <w:rFonts w:hint="eastAsia" w:ascii="仿宋_GB2312" w:hAnsi="仿宋" w:eastAsia="仿宋_GB2312" w:cs="仿宋"/>
          <w:kern w:val="0"/>
          <w:szCs w:val="21"/>
        </w:rPr>
      </w:pPr>
    </w:p>
    <w:p w14:paraId="766DFE27">
      <w:pPr>
        <w:rPr>
          <w:rFonts w:hint="eastAsia" w:ascii="仿宋_GB2312" w:hAnsi="仿宋" w:eastAsia="仿宋_GB2312" w:cs="仿宋"/>
          <w:kern w:val="0"/>
          <w:szCs w:val="21"/>
        </w:rPr>
      </w:pPr>
    </w:p>
    <w:p w14:paraId="56548796">
      <w:pPr>
        <w:rPr>
          <w:rFonts w:hint="eastAsia" w:ascii="仿宋_GB2312" w:hAnsi="仿宋" w:eastAsia="仿宋_GB2312" w:cs="仿宋"/>
          <w:kern w:val="0"/>
          <w:szCs w:val="21"/>
        </w:rPr>
      </w:pPr>
    </w:p>
    <w:p w14:paraId="35B44486">
      <w:pPr>
        <w:rPr>
          <w:rFonts w:hint="eastAsia" w:ascii="仿宋_GB2312" w:hAnsi="仿宋" w:eastAsia="仿宋_GB2312" w:cs="仿宋"/>
          <w:kern w:val="0"/>
          <w:szCs w:val="21"/>
        </w:rPr>
      </w:pPr>
    </w:p>
    <w:p w14:paraId="18160D6C">
      <w:pPr>
        <w:rPr>
          <w:rFonts w:hint="eastAsia" w:ascii="仿宋_GB2312" w:hAnsi="仿宋" w:eastAsia="仿宋_GB2312" w:cs="仿宋"/>
          <w:kern w:val="0"/>
          <w:szCs w:val="21"/>
        </w:rPr>
      </w:pPr>
    </w:p>
    <w:p w14:paraId="51029A9C">
      <w:pPr>
        <w:rPr>
          <w:rFonts w:hint="eastAsia" w:ascii="仿宋_GB2312" w:hAnsi="仿宋" w:eastAsia="仿宋_GB2312" w:cs="仿宋"/>
          <w:kern w:val="0"/>
          <w:szCs w:val="21"/>
        </w:rPr>
      </w:pPr>
    </w:p>
    <w:p w14:paraId="154A0145">
      <w:pPr>
        <w:rPr>
          <w:rFonts w:hint="eastAsia" w:ascii="仿宋_GB2312" w:hAnsi="仿宋" w:eastAsia="仿宋_GB2312" w:cs="仿宋"/>
          <w:kern w:val="0"/>
          <w:szCs w:val="21"/>
        </w:rPr>
      </w:pPr>
    </w:p>
    <w:p w14:paraId="367CEE3F">
      <w:pPr>
        <w:rPr>
          <w:rFonts w:hint="eastAsia" w:ascii="仿宋_GB2312" w:hAnsi="仿宋" w:eastAsia="仿宋_GB2312" w:cs="仿宋"/>
          <w:kern w:val="0"/>
          <w:szCs w:val="21"/>
        </w:rPr>
      </w:pPr>
    </w:p>
    <w:p w14:paraId="288109CD">
      <w:pPr>
        <w:rPr>
          <w:rFonts w:hint="eastAsia" w:ascii="仿宋_GB2312" w:hAnsi="仿宋" w:eastAsia="仿宋_GB2312" w:cs="仿宋"/>
          <w:kern w:val="0"/>
          <w:szCs w:val="21"/>
        </w:rPr>
      </w:pPr>
    </w:p>
    <w:p w14:paraId="2F369EC3">
      <w:pPr>
        <w:rPr>
          <w:rFonts w:hint="eastAsia" w:ascii="仿宋_GB2312" w:hAnsi="仿宋" w:eastAsia="仿宋_GB2312" w:cs="仿宋"/>
          <w:kern w:val="0"/>
          <w:szCs w:val="21"/>
        </w:rPr>
      </w:pPr>
    </w:p>
    <w:p w14:paraId="4A3FA4F5">
      <w:pPr>
        <w:rPr>
          <w:rFonts w:hint="eastAsia" w:ascii="仿宋_GB2312" w:hAnsi="仿宋" w:eastAsia="仿宋_GB2312" w:cs="仿宋"/>
          <w:kern w:val="0"/>
          <w:szCs w:val="21"/>
        </w:rPr>
      </w:pPr>
    </w:p>
    <w:p w14:paraId="708D5457">
      <w:pPr>
        <w:rPr>
          <w:rFonts w:hint="eastAsia" w:ascii="仿宋_GB2312" w:hAnsi="仿宋" w:eastAsia="仿宋_GB2312" w:cs="仿宋"/>
          <w:kern w:val="0"/>
          <w:szCs w:val="21"/>
        </w:rPr>
      </w:pPr>
    </w:p>
    <w:p w14:paraId="2CF7153A">
      <w:pPr>
        <w:rPr>
          <w:rFonts w:hint="eastAsia" w:ascii="仿宋_GB2312" w:hAnsi="仿宋" w:eastAsia="仿宋_GB2312" w:cs="仿宋"/>
          <w:kern w:val="0"/>
          <w:szCs w:val="21"/>
        </w:rPr>
      </w:pPr>
    </w:p>
    <w:p w14:paraId="301E68AC">
      <w:pPr>
        <w:rPr>
          <w:rFonts w:hint="eastAsia" w:ascii="仿宋_GB2312" w:hAnsi="仿宋" w:eastAsia="仿宋_GB2312" w:cs="仿宋"/>
          <w:kern w:val="0"/>
          <w:szCs w:val="21"/>
        </w:rPr>
      </w:pPr>
    </w:p>
    <w:p w14:paraId="03180944">
      <w:pPr>
        <w:rPr>
          <w:rFonts w:hint="eastAsia" w:ascii="仿宋_GB2312" w:hAnsi="仿宋" w:eastAsia="仿宋_GB2312" w:cs="仿宋"/>
          <w:kern w:val="0"/>
          <w:szCs w:val="21"/>
        </w:rPr>
      </w:pPr>
    </w:p>
    <w:p w14:paraId="6F1637AB">
      <w:pPr>
        <w:rPr>
          <w:rFonts w:hint="eastAsia" w:ascii="仿宋_GB2312" w:hAnsi="仿宋" w:eastAsia="仿宋_GB2312" w:cs="仿宋"/>
          <w:kern w:val="0"/>
          <w:szCs w:val="21"/>
        </w:rPr>
      </w:pPr>
    </w:p>
    <w:p w14:paraId="2E1CC236">
      <w:pPr>
        <w:rPr>
          <w:rFonts w:hint="eastAsia" w:ascii="仿宋_GB2312" w:hAnsi="仿宋" w:eastAsia="仿宋_GB2312" w:cs="仿宋"/>
          <w:kern w:val="0"/>
          <w:szCs w:val="21"/>
        </w:rPr>
      </w:pPr>
    </w:p>
    <w:p w14:paraId="5E27A098">
      <w:pPr>
        <w:rPr>
          <w:rFonts w:hint="eastAsia" w:ascii="仿宋_GB2312" w:hAnsi="仿宋" w:eastAsia="仿宋_GB2312" w:cs="仿宋"/>
          <w:kern w:val="0"/>
          <w:szCs w:val="21"/>
        </w:rPr>
      </w:pPr>
    </w:p>
    <w:p w14:paraId="24369D6A">
      <w:pPr>
        <w:rPr>
          <w:rFonts w:hint="eastAsia" w:ascii="仿宋_GB2312" w:hAnsi="仿宋" w:eastAsia="仿宋_GB2312" w:cs="仿宋"/>
          <w:kern w:val="0"/>
          <w:szCs w:val="21"/>
        </w:rPr>
      </w:pPr>
    </w:p>
    <w:p w14:paraId="4AD1F1D2">
      <w:pPr>
        <w:rPr>
          <w:rFonts w:hint="eastAsia" w:ascii="仿宋_GB2312" w:hAnsi="仿宋" w:eastAsia="仿宋_GB2312" w:cs="仿宋"/>
          <w:kern w:val="0"/>
          <w:szCs w:val="21"/>
        </w:rPr>
      </w:pPr>
    </w:p>
    <w:p w14:paraId="1E34448E">
      <w:pPr>
        <w:rPr>
          <w:rFonts w:hint="eastAsia" w:ascii="仿宋_GB2312" w:hAnsi="仿宋" w:eastAsia="仿宋_GB2312" w:cs="仿宋"/>
          <w:kern w:val="0"/>
          <w:szCs w:val="21"/>
        </w:rPr>
      </w:pPr>
    </w:p>
    <w:p w14:paraId="29F5C48D">
      <w:pPr>
        <w:rPr>
          <w:rFonts w:hint="eastAsia" w:ascii="仿宋_GB2312" w:hAnsi="仿宋" w:eastAsia="仿宋_GB2312" w:cs="仿宋"/>
          <w:kern w:val="0"/>
          <w:szCs w:val="21"/>
        </w:rPr>
      </w:pPr>
    </w:p>
    <w:p w14:paraId="2124A87A">
      <w:pPr>
        <w:spacing w:line="360" w:lineRule="auto"/>
        <w:jc w:val="left"/>
        <w:rPr>
          <w:rStyle w:val="21"/>
          <w:rFonts w:hint="eastAsia" w:ascii="仿宋_GB2312" w:eastAsia="仿宋_GB2312"/>
          <w:color w:val="000000"/>
          <w:sz w:val="30"/>
        </w:rPr>
      </w:pPr>
      <w:r>
        <w:rPr>
          <w:rStyle w:val="21"/>
          <w:rFonts w:hint="eastAsia" w:ascii="仿宋_GB2312" w:eastAsia="仿宋_GB2312"/>
          <w:color w:val="000000"/>
          <w:sz w:val="30"/>
        </w:rPr>
        <w:t>附件</w:t>
      </w:r>
      <w:r>
        <w:rPr>
          <w:rStyle w:val="21"/>
          <w:rFonts w:hint="eastAsia" w:ascii="仿宋_GB2312" w:eastAsia="仿宋_GB2312"/>
          <w:color w:val="000000"/>
          <w:sz w:val="30"/>
          <w:lang w:val="en-US"/>
        </w:rPr>
        <w:t>五</w:t>
      </w:r>
      <w:r>
        <w:rPr>
          <w:rStyle w:val="21"/>
          <w:rFonts w:hint="eastAsia" w:ascii="仿宋_GB2312" w:eastAsia="仿宋_GB2312"/>
          <w:color w:val="000000"/>
          <w:sz w:val="30"/>
        </w:rPr>
        <w:t>：</w:t>
      </w:r>
    </w:p>
    <w:p w14:paraId="6997576A">
      <w:pPr>
        <w:jc w:val="center"/>
        <w:rPr>
          <w:rFonts w:hint="eastAsia" w:ascii="仿宋_GB2312" w:hAnsi="宋体" w:eastAsia="仿宋_GB2312"/>
          <w:color w:val="000000"/>
          <w:sz w:val="32"/>
          <w:szCs w:val="32"/>
        </w:rPr>
      </w:pPr>
      <w:r>
        <w:rPr>
          <w:rFonts w:hint="eastAsia" w:ascii="仿宋_GB2312" w:hAnsi="宋体" w:eastAsia="仿宋_GB2312" w:cs="宋体"/>
          <w:b/>
          <w:color w:val="000000"/>
          <w:kern w:val="0"/>
          <w:sz w:val="36"/>
          <w:szCs w:val="36"/>
        </w:rPr>
        <w:t>诚信承诺函</w:t>
      </w:r>
    </w:p>
    <w:p w14:paraId="51914796">
      <w:pPr>
        <w:spacing w:line="360" w:lineRule="auto"/>
        <w:ind w:right="82" w:rightChars="39"/>
        <w:rPr>
          <w:rFonts w:hint="eastAsia" w:ascii="仿宋_GB2312" w:hAnsi="宋体" w:eastAsia="仿宋_GB2312"/>
          <w:color w:val="000000"/>
          <w:sz w:val="24"/>
          <w:szCs w:val="24"/>
        </w:rPr>
      </w:pPr>
      <w:r>
        <w:rPr>
          <w:rFonts w:hint="eastAsia" w:ascii="仿宋_GB2312" w:hAnsi="宋体" w:eastAsia="仿宋_GB2312"/>
          <w:b/>
          <w:bCs/>
          <w:color w:val="000000"/>
          <w:sz w:val="24"/>
          <w:szCs w:val="24"/>
        </w:rPr>
        <w:t>杭州</w:t>
      </w:r>
      <w:r>
        <w:rPr>
          <w:rFonts w:hint="eastAsia" w:ascii="仿宋_GB2312" w:hAnsi="宋体" w:eastAsia="仿宋_GB2312"/>
          <w:b/>
          <w:bCs/>
          <w:color w:val="000000"/>
          <w:sz w:val="24"/>
          <w:szCs w:val="24"/>
          <w:lang w:val="en-US" w:eastAsia="zh-CN"/>
        </w:rPr>
        <w:t>出租汽车</w:t>
      </w:r>
      <w:r>
        <w:rPr>
          <w:rFonts w:hint="eastAsia" w:ascii="仿宋_GB2312" w:hAnsi="宋体" w:eastAsia="仿宋_GB2312"/>
          <w:b/>
          <w:bCs/>
          <w:color w:val="000000"/>
          <w:sz w:val="24"/>
          <w:szCs w:val="24"/>
        </w:rPr>
        <w:t>集团有限公司：</w:t>
      </w:r>
    </w:p>
    <w:p w14:paraId="05D277A2">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我司在参加杭州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集团有限公司组织的招投标（采购）活动中，自愿作出如下承诺：</w:t>
      </w:r>
    </w:p>
    <w:p w14:paraId="3E944454">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一、严格遵守国家法律法规，坚持诚信、廉洁的原则，恪守商业道德和职业道德规范，不从事并坚决抵制不诚信、不廉洁等各种违法、违纪行为。</w:t>
      </w:r>
    </w:p>
    <w:p w14:paraId="5596B48F">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二、严格杜绝以下行为：</w:t>
      </w:r>
    </w:p>
    <w:p w14:paraId="517BDA94">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（一）向项目有关人员及其配偶、子女、其他特定关系人，评标委员会成员和采购代理机构及人员提供、赠送礼金礼物、有价证券、回扣等好处费或有偿的中介费、介绍费、咨询费等；</w:t>
      </w:r>
    </w:p>
    <w:p w14:paraId="5198F58A">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（二）向项目有关人员及其配偶、子女、其他特定关系人，评标委员会成员和采购代理机构及人员提供有可能影响公正的礼品、宴请和健身娱乐等活动；</w:t>
      </w:r>
    </w:p>
    <w:p w14:paraId="72513A83">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（三）向项目有关人员及其配偶、子女、其他特定关系人，评标委员会成员和采购代理机构及人员以明显低于市场的价格出售或者以明显高于市场的价格购买房屋、汽车等物品；</w:t>
      </w:r>
    </w:p>
    <w:p w14:paraId="51D071B9">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（四）为项目有关人员及其配偶、子女、其他特定关系人，评标委员会成员和采购代理机构及人员支付应由其负担的费用或报销票据；</w:t>
      </w:r>
    </w:p>
    <w:p w14:paraId="0ADAEA48">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（五）为项目有关人员及其配偶、子女、其他特定关系人，评标委员会成员和采购代理机构及人员以代理投资证券、期货或者其他代理理财名义谋取不正当利益；</w:t>
      </w:r>
    </w:p>
    <w:p w14:paraId="2A4DB072">
      <w:pPr>
        <w:wordWrap w:val="0"/>
        <w:topLinePunct/>
        <w:snapToGrid w:val="0"/>
        <w:spacing w:line="360" w:lineRule="auto"/>
        <w:ind w:firstLine="420"/>
        <w:jc w:val="left"/>
        <w:rPr>
          <w:rFonts w:hint="eastAsia" w:ascii="仿宋_GB2312" w:hAnsi="仿宋" w:eastAsia="仿宋_GB2312" w:cs="仿宋"/>
          <w:sz w:val="24"/>
          <w:szCs w:val="24"/>
          <w:lang w:eastAsia="zh-CN"/>
        </w:rPr>
      </w:pPr>
      <w:r>
        <w:rPr>
          <w:rFonts w:hint="eastAsia" w:ascii="仿宋_GB2312" w:hAnsi="仿宋" w:eastAsia="仿宋_GB2312" w:cs="仿宋"/>
          <w:sz w:val="24"/>
          <w:szCs w:val="24"/>
        </w:rPr>
        <w:t>（六）为项目有关人员及其配偶、子女、其他特定关系人，评标委员会成员和采购代理机构及人员出国（境）、旅游等提供方便；</w:t>
      </w:r>
    </w:p>
    <w:p w14:paraId="77E4B957">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（七）为项目有关人员、评标委员会成员和采购代理机构及人员的个人装修住房、婚丧嫁娶、配偶子女工作安排等提供好处；</w:t>
      </w:r>
    </w:p>
    <w:p w14:paraId="6DBB25DA">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（八）与其他供应商相互勾结、串通等不正当手段排挤其他竞争者，干扰公平竞争等违反诚信原则的行为；</w:t>
      </w:r>
    </w:p>
    <w:p w14:paraId="213D46AF">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（九）与其他响应供应商的法定代表人或负责人或实际控制人存在夫妻、直系血亲、兄弟姐妹关系；</w:t>
      </w:r>
    </w:p>
    <w:p w14:paraId="2E39F730">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（十）在投标时隐瞒真实情况、提供不实、虚假信息及材料的，或中标后未按照招标文件的要求按时缴纳履约保证金，或中标后对投标时所做的应答及承诺在合同有效期内未忠实、有效履行；</w:t>
      </w:r>
    </w:p>
    <w:p w14:paraId="441502AD">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（十一）我司及工作人员与评标委员会成员、采购代理机构及人员、以及</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的工作人员及其配偶、子女、其他特定关系人发生不诚信、不廉洁等各种违法、违纪行为的，我司未及时向</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纪检监察部门举报或投诉。</w:t>
      </w:r>
    </w:p>
    <w:p w14:paraId="3A13A2F6">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三、我司全力支持、配合</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对有关不诚信、不廉洁等各种违法、违纪行为的调查。</w:t>
      </w:r>
    </w:p>
    <w:p w14:paraId="664DB934">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四、如违反上述承诺，我司自愿接受</w:t>
      </w:r>
      <w:r>
        <w:rPr>
          <w:rFonts w:hint="eastAsia" w:ascii="仿宋_GB2312" w:hAnsi="仿宋" w:eastAsia="仿宋_GB2312" w:cs="仿宋"/>
          <w:sz w:val="24"/>
          <w:szCs w:val="24"/>
          <w:lang w:eastAsia="zh-CN"/>
        </w:rPr>
        <w:t>杭州出租汽车集团有限公司</w:t>
      </w:r>
      <w:r>
        <w:rPr>
          <w:rFonts w:hint="eastAsia" w:ascii="仿宋_GB2312" w:hAnsi="仿宋" w:eastAsia="仿宋_GB2312" w:cs="仿宋"/>
          <w:sz w:val="24"/>
          <w:szCs w:val="24"/>
        </w:rPr>
        <w:t>采取以下一种或多种处理办法</w:t>
      </w:r>
    </w:p>
    <w:p w14:paraId="59F091BF">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（一）取消我司投标、中标或在建项目的建设资格；</w:t>
      </w:r>
    </w:p>
    <w:p w14:paraId="3ABB0AC3">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（二）单方面解除、终止双方签订的本项目合同；</w:t>
      </w:r>
    </w:p>
    <w:p w14:paraId="30920A46">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（三）单方面解除双方签订的其他相关业务合同；</w:t>
      </w:r>
    </w:p>
    <w:p w14:paraId="580F08A8">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（四）没收我司的响应保证金、履约保证金；</w:t>
      </w:r>
    </w:p>
    <w:p w14:paraId="5CE82EB0">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（五）暂停本项目所有款项的支付；</w:t>
      </w:r>
    </w:p>
    <w:p w14:paraId="2CF4EFB8">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（六）拒绝我司在三年内进入杭州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集团及其他关联方组织的任何招标或采购中的供应商资格；</w:t>
      </w:r>
    </w:p>
    <w:p w14:paraId="1D025C2A">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（七）向有关行政部门检举、揭发我司的不诚信、不廉洁等各种违法、违纪行为。</w:t>
      </w:r>
    </w:p>
    <w:p w14:paraId="4848C4CB">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如因我司的不诚信、不廉洁等各种违法、违纪行为造成杭州</w:t>
      </w:r>
      <w:r>
        <w:rPr>
          <w:rFonts w:hint="eastAsia" w:ascii="仿宋_GB2312" w:hAnsi="仿宋" w:eastAsia="仿宋_GB2312" w:cs="仿宋"/>
          <w:sz w:val="24"/>
          <w:szCs w:val="24"/>
          <w:lang w:val="en-US" w:eastAsia="zh-CN"/>
        </w:rPr>
        <w:t>出租汽车</w:t>
      </w:r>
      <w:r>
        <w:rPr>
          <w:rFonts w:hint="eastAsia" w:ascii="仿宋_GB2312" w:hAnsi="仿宋" w:eastAsia="仿宋_GB2312" w:cs="仿宋"/>
          <w:sz w:val="24"/>
          <w:szCs w:val="24"/>
        </w:rPr>
        <w:t>集团有限公司经济损失的，由我司予以全部赔偿。</w:t>
      </w:r>
    </w:p>
    <w:p w14:paraId="03E77B61">
      <w:pPr>
        <w:wordWrap w:val="0"/>
        <w:topLinePunct/>
        <w:snapToGrid w:val="0"/>
        <w:spacing w:line="360" w:lineRule="auto"/>
        <w:ind w:firstLine="420"/>
        <w:jc w:val="left"/>
        <w:rPr>
          <w:rFonts w:hint="eastAsia" w:ascii="仿宋_GB2312" w:hAnsi="仿宋" w:eastAsia="仿宋_GB2312" w:cs="仿宋"/>
          <w:sz w:val="24"/>
          <w:szCs w:val="24"/>
        </w:rPr>
      </w:pPr>
      <w:r>
        <w:rPr>
          <w:rFonts w:hint="eastAsia" w:ascii="仿宋_GB2312" w:hAnsi="仿宋" w:eastAsia="仿宋_GB2312" w:cs="仿宋"/>
          <w:sz w:val="24"/>
          <w:szCs w:val="24"/>
        </w:rPr>
        <w:t>五、本诚信廉洁承诺函经我司法定代表人或授权代表签字并加盖我司公章后生效。</w:t>
      </w:r>
    </w:p>
    <w:p w14:paraId="286D4DBE">
      <w:pPr>
        <w:spacing w:line="360" w:lineRule="auto"/>
        <w:rPr>
          <w:rFonts w:hint="eastAsia" w:ascii="仿宋_GB2312" w:hAnsi="仿宋" w:eastAsia="仿宋_GB2312" w:cs="仿宋"/>
          <w:color w:val="000000"/>
          <w:kern w:val="0"/>
          <w:sz w:val="24"/>
          <w:szCs w:val="24"/>
          <w:lang w:val="zh-CN"/>
        </w:rPr>
      </w:pPr>
    </w:p>
    <w:p w14:paraId="3FAF5B20">
      <w:pPr>
        <w:spacing w:line="360" w:lineRule="auto"/>
        <w:rPr>
          <w:rFonts w:hint="eastAsia" w:ascii="仿宋_GB2312" w:hAnsi="仿宋" w:eastAsia="仿宋_GB2312" w:cs="仿宋"/>
          <w:color w:val="000000"/>
          <w:kern w:val="0"/>
          <w:sz w:val="24"/>
          <w:lang w:val="zh-CN"/>
        </w:rPr>
      </w:pPr>
    </w:p>
    <w:p w14:paraId="4547C15A">
      <w:pPr>
        <w:spacing w:line="360" w:lineRule="auto"/>
        <w:ind w:right="82" w:rightChars="39" w:firstLine="480" w:firstLineChars="200"/>
        <w:jc w:val="right"/>
        <w:rPr>
          <w:rFonts w:hint="eastAsia" w:ascii="仿宋_GB2312" w:hAnsi="仿宋" w:eastAsia="仿宋_GB2312" w:cs="仿宋"/>
          <w:color w:val="000000"/>
          <w:sz w:val="24"/>
        </w:rPr>
      </w:pPr>
      <w:r>
        <w:rPr>
          <w:rFonts w:hint="eastAsia" w:ascii="仿宋_GB2312" w:hAnsi="仿宋" w:eastAsia="仿宋_GB2312" w:cs="仿宋"/>
          <w:color w:val="000000"/>
          <w:sz w:val="24"/>
        </w:rPr>
        <w:t xml:space="preserve">报价单位名称（盖章）： </w:t>
      </w:r>
    </w:p>
    <w:p w14:paraId="6CD174A8">
      <w:pPr>
        <w:spacing w:line="460" w:lineRule="exact"/>
        <w:jc w:val="right"/>
        <w:rPr>
          <w:rFonts w:hint="eastAsia" w:ascii="仿宋_GB2312" w:hAnsi="仿宋" w:eastAsia="仿宋_GB2312" w:cs="仿宋"/>
          <w:color w:val="000000"/>
          <w:sz w:val="24"/>
        </w:rPr>
      </w:pP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rPr>
        <w:tab/>
      </w:r>
      <w:r>
        <w:rPr>
          <w:rFonts w:hint="eastAsia" w:ascii="仿宋_GB2312" w:hAnsi="仿宋" w:eastAsia="仿宋_GB2312" w:cs="仿宋"/>
          <w:color w:val="000000"/>
          <w:sz w:val="24"/>
          <w:u w:val="single"/>
        </w:rPr>
        <w:tab/>
      </w:r>
      <w:r>
        <w:rPr>
          <w:rFonts w:hint="eastAsia" w:ascii="仿宋_GB2312" w:hAnsi="仿宋" w:eastAsia="仿宋_GB2312" w:cs="仿宋"/>
          <w:color w:val="000000"/>
          <w:sz w:val="24"/>
          <w:u w:val="single"/>
        </w:rPr>
        <w:tab/>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年</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月</w:t>
      </w:r>
      <w:r>
        <w:rPr>
          <w:rFonts w:hint="eastAsia" w:ascii="仿宋_GB2312" w:hAnsi="仿宋" w:eastAsia="仿宋_GB2312" w:cs="仿宋"/>
          <w:color w:val="000000"/>
          <w:sz w:val="24"/>
          <w:u w:val="single"/>
        </w:rPr>
        <w:t xml:space="preserve">    </w:t>
      </w:r>
      <w:r>
        <w:rPr>
          <w:rFonts w:hint="eastAsia" w:ascii="仿宋_GB2312" w:hAnsi="仿宋" w:eastAsia="仿宋_GB2312" w:cs="仿宋"/>
          <w:color w:val="000000"/>
          <w:sz w:val="24"/>
        </w:rPr>
        <w:t>日</w:t>
      </w:r>
    </w:p>
    <w:p w14:paraId="0215A182">
      <w:pPr>
        <w:spacing w:line="360" w:lineRule="auto"/>
        <w:jc w:val="left"/>
        <w:rPr>
          <w:rStyle w:val="21"/>
          <w:rFonts w:hint="eastAsia" w:ascii="仿宋_GB2312" w:eastAsia="仿宋_GB2312"/>
          <w:color w:val="000000"/>
          <w:sz w:val="30"/>
        </w:rPr>
      </w:pPr>
    </w:p>
    <w:p w14:paraId="18ECEBF0">
      <w:pPr>
        <w:spacing w:line="360" w:lineRule="auto"/>
        <w:jc w:val="left"/>
        <w:rPr>
          <w:rStyle w:val="21"/>
          <w:rFonts w:hint="eastAsia" w:ascii="仿宋_GB2312" w:eastAsia="仿宋_GB2312"/>
          <w:color w:val="000000"/>
          <w:sz w:val="30"/>
        </w:rPr>
      </w:pPr>
    </w:p>
    <w:p w14:paraId="568F716C">
      <w:pPr>
        <w:spacing w:line="360" w:lineRule="auto"/>
        <w:jc w:val="left"/>
        <w:rPr>
          <w:rStyle w:val="21"/>
          <w:rFonts w:hint="eastAsia" w:ascii="仿宋_GB2312" w:eastAsia="仿宋_GB2312"/>
          <w:color w:val="000000"/>
          <w:sz w:val="30"/>
        </w:rPr>
      </w:pPr>
    </w:p>
    <w:p w14:paraId="2676CD3A">
      <w:pPr>
        <w:spacing w:line="360" w:lineRule="auto"/>
        <w:jc w:val="left"/>
        <w:rPr>
          <w:rStyle w:val="21"/>
          <w:rFonts w:hint="eastAsia" w:ascii="仿宋_GB2312" w:eastAsia="仿宋_GB2312"/>
          <w:color w:val="000000"/>
          <w:sz w:val="30"/>
        </w:rPr>
      </w:pPr>
    </w:p>
    <w:p w14:paraId="7E36D786">
      <w:pPr>
        <w:spacing w:line="360" w:lineRule="auto"/>
        <w:jc w:val="left"/>
        <w:rPr>
          <w:rStyle w:val="21"/>
          <w:rFonts w:hint="eastAsia" w:ascii="仿宋_GB2312" w:eastAsia="仿宋_GB2312"/>
          <w:color w:val="000000"/>
          <w:sz w:val="30"/>
        </w:rPr>
      </w:pPr>
    </w:p>
    <w:p w14:paraId="3BDDBD70">
      <w:pPr>
        <w:spacing w:line="360" w:lineRule="auto"/>
        <w:jc w:val="left"/>
        <w:rPr>
          <w:rStyle w:val="21"/>
          <w:rFonts w:ascii="仿宋_GB2312" w:eastAsia="仿宋_GB2312"/>
          <w:color w:val="000000"/>
          <w:sz w:val="30"/>
        </w:rPr>
      </w:pPr>
      <w:r>
        <w:rPr>
          <w:rStyle w:val="21"/>
          <w:rFonts w:hint="eastAsia" w:ascii="仿宋_GB2312" w:eastAsia="仿宋_GB2312"/>
          <w:color w:val="000000"/>
          <w:sz w:val="30"/>
        </w:rPr>
        <w:t>附件六：</w:t>
      </w:r>
    </w:p>
    <w:p w14:paraId="44B94CA7">
      <w:pPr>
        <w:jc w:val="center"/>
        <w:rPr>
          <w:rFonts w:hint="eastAsia" w:ascii="仿宋_GB2312" w:hAnsi="宋体" w:eastAsia="仿宋_GB2312"/>
          <w:b/>
          <w:bCs/>
          <w:color w:val="000000"/>
          <w:sz w:val="36"/>
          <w:szCs w:val="36"/>
        </w:rPr>
      </w:pPr>
      <w:r>
        <w:rPr>
          <w:rFonts w:hint="eastAsia" w:ascii="仿宋_GB2312" w:hAnsi="宋体" w:eastAsia="仿宋_GB2312"/>
          <w:b/>
          <w:bCs/>
          <w:color w:val="000000"/>
          <w:sz w:val="36"/>
          <w:szCs w:val="36"/>
        </w:rPr>
        <w:t>报价单位认为需要的其他文件资料</w:t>
      </w:r>
    </w:p>
    <w:p w14:paraId="13BE69C7">
      <w:pPr>
        <w:adjustRightInd w:val="0"/>
        <w:snapToGrid w:val="0"/>
        <w:jc w:val="center"/>
        <w:rPr>
          <w:rFonts w:hint="eastAsia" w:ascii="仿宋_GB2312" w:hAnsi="黑体" w:eastAsia="仿宋_GB2312" w:cs="黑体"/>
          <w:sz w:val="28"/>
          <w:szCs w:val="28"/>
        </w:rPr>
      </w:pPr>
      <w:r>
        <w:rPr>
          <w:rFonts w:hint="eastAsia" w:ascii="仿宋_GB2312" w:hAnsi="黑体" w:eastAsia="仿宋_GB2312" w:cs="黑体"/>
          <w:sz w:val="28"/>
          <w:szCs w:val="28"/>
        </w:rPr>
        <w:t>（格式供应商自拟）</w:t>
      </w:r>
    </w:p>
    <w:p w14:paraId="0AECB93C">
      <w:pPr>
        <w:pStyle w:val="25"/>
        <w:ind w:firstLine="2800" w:firstLineChars="1000"/>
        <w:rPr>
          <w:rFonts w:hint="eastAsia" w:ascii="仿宋_GB2312" w:hAnsi="仿宋_GB2312" w:eastAsia="仿宋_GB2312" w:cs="仿宋_GB2312"/>
          <w:kern w:val="16"/>
          <w:sz w:val="28"/>
          <w:szCs w:val="28"/>
        </w:rPr>
      </w:pPr>
    </w:p>
    <w:p w14:paraId="368AE047">
      <w:pPr>
        <w:pStyle w:val="25"/>
        <w:ind w:firstLine="2800" w:firstLineChars="1000"/>
        <w:rPr>
          <w:rFonts w:hint="eastAsia" w:ascii="仿宋_GB2312" w:hAnsi="仿宋_GB2312" w:eastAsia="仿宋_GB2312" w:cs="仿宋_GB2312"/>
          <w:kern w:val="16"/>
          <w:sz w:val="28"/>
          <w:szCs w:val="28"/>
        </w:rPr>
      </w:pPr>
    </w:p>
    <w:p w14:paraId="08CAE774">
      <w:pPr>
        <w:pStyle w:val="25"/>
        <w:ind w:firstLine="2800" w:firstLineChars="1000"/>
        <w:rPr>
          <w:rFonts w:hint="eastAsia" w:ascii="仿宋_GB2312" w:hAnsi="仿宋_GB2312" w:eastAsia="仿宋_GB2312" w:cs="仿宋_GB2312"/>
          <w:kern w:val="16"/>
          <w:sz w:val="28"/>
          <w:szCs w:val="28"/>
        </w:rPr>
      </w:pPr>
    </w:p>
    <w:p w14:paraId="6B1DF094">
      <w:pPr>
        <w:pStyle w:val="25"/>
        <w:ind w:firstLine="2800" w:firstLineChars="1000"/>
        <w:rPr>
          <w:rFonts w:hint="eastAsia" w:ascii="仿宋_GB2312" w:hAnsi="仿宋_GB2312" w:eastAsia="仿宋_GB2312" w:cs="仿宋_GB2312"/>
          <w:kern w:val="16"/>
          <w:sz w:val="28"/>
          <w:szCs w:val="28"/>
        </w:rPr>
      </w:pPr>
    </w:p>
    <w:p w14:paraId="76A35ABE">
      <w:pPr>
        <w:pStyle w:val="25"/>
        <w:ind w:firstLine="2800" w:firstLineChars="1000"/>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响应人名称（公章）：</w:t>
      </w:r>
    </w:p>
    <w:p w14:paraId="73DD2A53">
      <w:pPr>
        <w:pStyle w:val="25"/>
        <w:ind w:firstLine="560" w:firstLineChars="200"/>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法定代表人或其授权代表（签字或盖章）：</w:t>
      </w:r>
    </w:p>
    <w:p w14:paraId="06ADA35F">
      <w:pPr>
        <w:pStyle w:val="25"/>
        <w:ind w:firstLine="560" w:firstLineChars="200"/>
        <w:rPr>
          <w:rFonts w:hint="eastAsia" w:ascii="仿宋_GB2312" w:hAnsi="仿宋_GB2312" w:eastAsia="仿宋_GB2312" w:cs="仿宋_GB2312"/>
          <w:kern w:val="16"/>
          <w:sz w:val="28"/>
          <w:szCs w:val="28"/>
        </w:rPr>
      </w:pPr>
      <w:r>
        <w:rPr>
          <w:rFonts w:hint="eastAsia" w:ascii="仿宋_GB2312" w:hAnsi="仿宋_GB2312" w:eastAsia="仿宋_GB2312" w:cs="仿宋_GB2312"/>
          <w:kern w:val="16"/>
          <w:sz w:val="28"/>
          <w:szCs w:val="28"/>
        </w:rPr>
        <w:t xml:space="preserve">                日期：  年   月   日</w:t>
      </w:r>
    </w:p>
    <w:p w14:paraId="4E6138AC">
      <w:pPr>
        <w:rPr>
          <w:rFonts w:hint="eastAsia" w:ascii="仿宋_GB2312" w:hAnsi="仿宋" w:eastAsia="仿宋_GB2312" w:cs="仿宋"/>
          <w:kern w:val="0"/>
          <w:szCs w:val="21"/>
        </w:rPr>
      </w:pPr>
    </w:p>
    <w:p w14:paraId="02C7EB11">
      <w:pPr>
        <w:rPr>
          <w:rFonts w:hint="eastAsia" w:ascii="仿宋_GB2312" w:hAnsi="仿宋" w:eastAsia="仿宋_GB2312" w:cs="仿宋"/>
          <w:kern w:val="0"/>
          <w:szCs w:val="21"/>
        </w:rPr>
      </w:pPr>
    </w:p>
    <w:p w14:paraId="4A9190B7">
      <w:pPr>
        <w:tabs>
          <w:tab w:val="left" w:pos="1262"/>
        </w:tabs>
        <w:snapToGrid w:val="0"/>
        <w:ind w:firstLine="560" w:firstLineChars="200"/>
        <w:jc w:val="left"/>
        <w:rPr>
          <w:rFonts w:hint="eastAsia" w:ascii="宋体" w:hAnsi="宋体" w:eastAsia="宋体" w:cs="宋体"/>
          <w:sz w:val="28"/>
          <w:szCs w:val="28"/>
        </w:rPr>
      </w:pPr>
    </w:p>
    <w:p w14:paraId="0FDDB040">
      <w:pPr>
        <w:rPr>
          <w:rFonts w:hint="eastAsia" w:ascii="仿宋_GB2312" w:hAnsi="仿宋" w:eastAsia="仿宋_GB2312" w:cs="仿宋"/>
          <w:kern w:val="0"/>
          <w:szCs w:val="21"/>
        </w:rPr>
      </w:pPr>
    </w:p>
    <w:sectPr>
      <w:footerReference r:id="rId8" w:type="first"/>
      <w:headerReference r:id="rId6" w:type="default"/>
      <w:footerReference r:id="rId7" w:type="default"/>
      <w:pgSz w:w="11906" w:h="16838"/>
      <w:pgMar w:top="1247"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elix Titling">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尚巍手书W">
    <w:panose1 w:val="00020600040101010101"/>
    <w:charset w:val="86"/>
    <w:family w:val="auto"/>
    <w:pitch w:val="default"/>
    <w:sig w:usb0="8000001F" w:usb1="1A0F781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8C11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0341B">
                          <w:pPr>
                            <w:pStyle w:val="6"/>
                            <w:rPr>
                              <w:rFonts w:hint="default" w:asciiTheme="minorAscii" w:hAnsiTheme="minorAscii"/>
                              <w:sz w:val="18"/>
                            </w:rPr>
                          </w:pPr>
                          <w:r>
                            <w:rPr>
                              <w:rFonts w:hint="default" w:asciiTheme="minorAscii" w:hAnsiTheme="minorAscii"/>
                              <w:sz w:val="18"/>
                            </w:rPr>
                            <w:fldChar w:fldCharType="begin"/>
                          </w:r>
                          <w:r>
                            <w:rPr>
                              <w:rFonts w:hint="default" w:asciiTheme="minorAscii" w:hAnsiTheme="minorAscii"/>
                              <w:sz w:val="18"/>
                            </w:rPr>
                            <w:instrText xml:space="preserve"> PAGE  \* MERGEFORMAT </w:instrText>
                          </w:r>
                          <w:r>
                            <w:rPr>
                              <w:rFonts w:hint="default" w:asciiTheme="minorAscii" w:hAnsiTheme="minorAscii"/>
                              <w:sz w:val="18"/>
                            </w:rPr>
                            <w:fldChar w:fldCharType="separate"/>
                          </w:r>
                          <w:r>
                            <w:rPr>
                              <w:rFonts w:hint="default" w:asciiTheme="minorAscii" w:hAnsiTheme="minorAscii"/>
                              <w:sz w:val="18"/>
                            </w:rPr>
                            <w:t>- 11 -</w:t>
                          </w:r>
                          <w:r>
                            <w:rPr>
                              <w:rFonts w:hint="default" w:asciiTheme="minorAscii" w:hAnsiTheme="minorAscii"/>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C0341B">
                    <w:pPr>
                      <w:pStyle w:val="6"/>
                      <w:rPr>
                        <w:rFonts w:hint="default" w:asciiTheme="minorAscii" w:hAnsiTheme="minorAscii"/>
                        <w:sz w:val="18"/>
                      </w:rPr>
                    </w:pPr>
                    <w:r>
                      <w:rPr>
                        <w:rFonts w:hint="default" w:asciiTheme="minorAscii" w:hAnsiTheme="minorAscii"/>
                        <w:sz w:val="18"/>
                      </w:rPr>
                      <w:fldChar w:fldCharType="begin"/>
                    </w:r>
                    <w:r>
                      <w:rPr>
                        <w:rFonts w:hint="default" w:asciiTheme="minorAscii" w:hAnsiTheme="minorAscii"/>
                        <w:sz w:val="18"/>
                      </w:rPr>
                      <w:instrText xml:space="preserve"> PAGE  \* MERGEFORMAT </w:instrText>
                    </w:r>
                    <w:r>
                      <w:rPr>
                        <w:rFonts w:hint="default" w:asciiTheme="minorAscii" w:hAnsiTheme="minorAscii"/>
                        <w:sz w:val="18"/>
                      </w:rPr>
                      <w:fldChar w:fldCharType="separate"/>
                    </w:r>
                    <w:r>
                      <w:rPr>
                        <w:rFonts w:hint="default" w:asciiTheme="minorAscii" w:hAnsiTheme="minorAscii"/>
                        <w:sz w:val="18"/>
                      </w:rPr>
                      <w:t>- 11 -</w:t>
                    </w:r>
                    <w:r>
                      <w:rPr>
                        <w:rFonts w:hint="default" w:asciiTheme="minorAscii" w:hAnsiTheme="minorAscii"/>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503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EA03E">
                          <w:pPr>
                            <w:pStyle w:val="6"/>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DEA03E">
                    <w:pPr>
                      <w:pStyle w:val="6"/>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1BD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865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1F02">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8E9BE">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358D"/>
    <w:multiLevelType w:val="singleLevel"/>
    <w:tmpl w:val="A295358D"/>
    <w:lvl w:ilvl="0" w:tentative="0">
      <w:start w:val="1"/>
      <w:numFmt w:val="decimal"/>
      <w:lvlText w:val="%1."/>
      <w:lvlJc w:val="left"/>
      <w:pPr>
        <w:tabs>
          <w:tab w:val="left" w:pos="312"/>
        </w:tabs>
      </w:pPr>
    </w:lvl>
  </w:abstractNum>
  <w:abstractNum w:abstractNumId="1">
    <w:nsid w:val="D0E9C2B8"/>
    <w:multiLevelType w:val="singleLevel"/>
    <w:tmpl w:val="D0E9C2B8"/>
    <w:lvl w:ilvl="0" w:tentative="0">
      <w:start w:val="1"/>
      <w:numFmt w:val="decimal"/>
      <w:lvlText w:val="%1."/>
      <w:lvlJc w:val="left"/>
      <w:pPr>
        <w:tabs>
          <w:tab w:val="left" w:pos="312"/>
        </w:tabs>
      </w:pPr>
    </w:lvl>
  </w:abstractNum>
  <w:abstractNum w:abstractNumId="2">
    <w:nsid w:val="D880B75D"/>
    <w:multiLevelType w:val="singleLevel"/>
    <w:tmpl w:val="D880B75D"/>
    <w:lvl w:ilvl="0" w:tentative="0">
      <w:start w:val="1"/>
      <w:numFmt w:val="decimal"/>
      <w:lvlText w:val="%1."/>
      <w:lvlJc w:val="left"/>
      <w:pPr>
        <w:tabs>
          <w:tab w:val="left" w:pos="312"/>
        </w:tabs>
      </w:pPr>
    </w:lvl>
  </w:abstractNum>
  <w:abstractNum w:abstractNumId="3">
    <w:nsid w:val="DBFD55B0"/>
    <w:multiLevelType w:val="singleLevel"/>
    <w:tmpl w:val="DBFD55B0"/>
    <w:lvl w:ilvl="0" w:tentative="0">
      <w:start w:val="1"/>
      <w:numFmt w:val="decimal"/>
      <w:lvlText w:val="%1."/>
      <w:lvlJc w:val="left"/>
      <w:pPr>
        <w:tabs>
          <w:tab w:val="left" w:pos="312"/>
        </w:tabs>
      </w:pPr>
    </w:lvl>
  </w:abstractNum>
  <w:abstractNum w:abstractNumId="4">
    <w:nsid w:val="23691B99"/>
    <w:multiLevelType w:val="singleLevel"/>
    <w:tmpl w:val="23691B99"/>
    <w:lvl w:ilvl="0" w:tentative="0">
      <w:start w:val="2"/>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GRiMjJjMjM4MmM4YTY5MTE4OWJiMzYxYWU4NjgifQ=="/>
    <w:docVar w:name="KSO_WPS_MARK_KEY" w:val="5ca35326-e714-438d-a3fc-44a5ab30f8bc"/>
  </w:docVars>
  <w:rsids>
    <w:rsidRoot w:val="00000000"/>
    <w:rsid w:val="01C41A2E"/>
    <w:rsid w:val="01DA4575"/>
    <w:rsid w:val="02497414"/>
    <w:rsid w:val="025C3E98"/>
    <w:rsid w:val="02AD1612"/>
    <w:rsid w:val="04922A1E"/>
    <w:rsid w:val="049B3B03"/>
    <w:rsid w:val="05753E20"/>
    <w:rsid w:val="06593894"/>
    <w:rsid w:val="07A86543"/>
    <w:rsid w:val="086E6429"/>
    <w:rsid w:val="090E293E"/>
    <w:rsid w:val="0A4F3823"/>
    <w:rsid w:val="0B305AC5"/>
    <w:rsid w:val="0B5273BF"/>
    <w:rsid w:val="0B562999"/>
    <w:rsid w:val="0B721CF9"/>
    <w:rsid w:val="0C2F03B8"/>
    <w:rsid w:val="0C48094F"/>
    <w:rsid w:val="0D3D5EE8"/>
    <w:rsid w:val="0D757EED"/>
    <w:rsid w:val="0D763030"/>
    <w:rsid w:val="0DA56690"/>
    <w:rsid w:val="0DBF06AB"/>
    <w:rsid w:val="0E4B63E2"/>
    <w:rsid w:val="0F0B5637"/>
    <w:rsid w:val="0F1A4C16"/>
    <w:rsid w:val="0FBC7598"/>
    <w:rsid w:val="0FD379FB"/>
    <w:rsid w:val="11B0043B"/>
    <w:rsid w:val="11F73F1D"/>
    <w:rsid w:val="120A2F41"/>
    <w:rsid w:val="124C3D23"/>
    <w:rsid w:val="13CA57A1"/>
    <w:rsid w:val="146B333A"/>
    <w:rsid w:val="150221EB"/>
    <w:rsid w:val="16706CEE"/>
    <w:rsid w:val="17313A82"/>
    <w:rsid w:val="18A05273"/>
    <w:rsid w:val="18EC396E"/>
    <w:rsid w:val="193300C2"/>
    <w:rsid w:val="19487E02"/>
    <w:rsid w:val="19602F2A"/>
    <w:rsid w:val="199804CB"/>
    <w:rsid w:val="19DE2475"/>
    <w:rsid w:val="1B600B20"/>
    <w:rsid w:val="1BC500F2"/>
    <w:rsid w:val="1D3A4BE6"/>
    <w:rsid w:val="1D6D3C7F"/>
    <w:rsid w:val="1E032835"/>
    <w:rsid w:val="1E2BD71E"/>
    <w:rsid w:val="1EA94D34"/>
    <w:rsid w:val="1EFF4921"/>
    <w:rsid w:val="201B3E66"/>
    <w:rsid w:val="218A1819"/>
    <w:rsid w:val="21CB47A3"/>
    <w:rsid w:val="22137F86"/>
    <w:rsid w:val="22D92941"/>
    <w:rsid w:val="22FA4207"/>
    <w:rsid w:val="23E31CEA"/>
    <w:rsid w:val="23EB6880"/>
    <w:rsid w:val="243C2477"/>
    <w:rsid w:val="24CF7171"/>
    <w:rsid w:val="2500362B"/>
    <w:rsid w:val="25893004"/>
    <w:rsid w:val="26013AFE"/>
    <w:rsid w:val="26F61189"/>
    <w:rsid w:val="27BE118F"/>
    <w:rsid w:val="27F7618F"/>
    <w:rsid w:val="28CA642A"/>
    <w:rsid w:val="2900009D"/>
    <w:rsid w:val="29097D6B"/>
    <w:rsid w:val="29240DDC"/>
    <w:rsid w:val="2AB95F01"/>
    <w:rsid w:val="2B5F7421"/>
    <w:rsid w:val="2B9657D9"/>
    <w:rsid w:val="2DBD655D"/>
    <w:rsid w:val="2E297094"/>
    <w:rsid w:val="2E567B52"/>
    <w:rsid w:val="2E8C4181"/>
    <w:rsid w:val="2ED27DE6"/>
    <w:rsid w:val="2F2B1BEC"/>
    <w:rsid w:val="2F745341"/>
    <w:rsid w:val="2F9336E2"/>
    <w:rsid w:val="2FAE702D"/>
    <w:rsid w:val="309A3E0B"/>
    <w:rsid w:val="31EB0B58"/>
    <w:rsid w:val="33DF0DA2"/>
    <w:rsid w:val="340C3D9A"/>
    <w:rsid w:val="354077AE"/>
    <w:rsid w:val="35446107"/>
    <w:rsid w:val="358856A2"/>
    <w:rsid w:val="359466B9"/>
    <w:rsid w:val="36453593"/>
    <w:rsid w:val="372C602D"/>
    <w:rsid w:val="3813088E"/>
    <w:rsid w:val="39AC0727"/>
    <w:rsid w:val="39DFF71F"/>
    <w:rsid w:val="3A6E02F1"/>
    <w:rsid w:val="3A7765C8"/>
    <w:rsid w:val="3C8E74C7"/>
    <w:rsid w:val="3F0F473E"/>
    <w:rsid w:val="3F7FBCA2"/>
    <w:rsid w:val="3FBD7452"/>
    <w:rsid w:val="435C1F1C"/>
    <w:rsid w:val="44614CF7"/>
    <w:rsid w:val="44E57938"/>
    <w:rsid w:val="450515F9"/>
    <w:rsid w:val="455238F9"/>
    <w:rsid w:val="457473DE"/>
    <w:rsid w:val="45E524CA"/>
    <w:rsid w:val="46095E69"/>
    <w:rsid w:val="484A2C8B"/>
    <w:rsid w:val="49226EBA"/>
    <w:rsid w:val="4A363944"/>
    <w:rsid w:val="4A840468"/>
    <w:rsid w:val="4B4809F9"/>
    <w:rsid w:val="4BC27620"/>
    <w:rsid w:val="4BD61115"/>
    <w:rsid w:val="4C56173B"/>
    <w:rsid w:val="4CE17041"/>
    <w:rsid w:val="4D3C26D0"/>
    <w:rsid w:val="4DF7D922"/>
    <w:rsid w:val="4E2962B8"/>
    <w:rsid w:val="4EBD29C7"/>
    <w:rsid w:val="4EE59284"/>
    <w:rsid w:val="4EE72FE2"/>
    <w:rsid w:val="4F9D237F"/>
    <w:rsid w:val="50553AC5"/>
    <w:rsid w:val="50DC3787"/>
    <w:rsid w:val="50EE6281"/>
    <w:rsid w:val="510A3B93"/>
    <w:rsid w:val="51F25F54"/>
    <w:rsid w:val="521265C8"/>
    <w:rsid w:val="52AD5988"/>
    <w:rsid w:val="53A276CC"/>
    <w:rsid w:val="54407795"/>
    <w:rsid w:val="56584CC4"/>
    <w:rsid w:val="5680054C"/>
    <w:rsid w:val="57BA138B"/>
    <w:rsid w:val="582B5B10"/>
    <w:rsid w:val="58B324AE"/>
    <w:rsid w:val="58D60D1C"/>
    <w:rsid w:val="58F24A5D"/>
    <w:rsid w:val="593D5862"/>
    <w:rsid w:val="59930A62"/>
    <w:rsid w:val="5A252C10"/>
    <w:rsid w:val="5BEC7DC1"/>
    <w:rsid w:val="5D7149EC"/>
    <w:rsid w:val="5DE7218C"/>
    <w:rsid w:val="5E375ED4"/>
    <w:rsid w:val="5E6B7686"/>
    <w:rsid w:val="5E8343A9"/>
    <w:rsid w:val="5E8E347A"/>
    <w:rsid w:val="5EFB03E4"/>
    <w:rsid w:val="5F1FEA8B"/>
    <w:rsid w:val="5F3B07F3"/>
    <w:rsid w:val="5F667F53"/>
    <w:rsid w:val="5F7408C2"/>
    <w:rsid w:val="5F7A755A"/>
    <w:rsid w:val="5FD614CB"/>
    <w:rsid w:val="606E3D52"/>
    <w:rsid w:val="60EC3663"/>
    <w:rsid w:val="61C40F61"/>
    <w:rsid w:val="62161F3E"/>
    <w:rsid w:val="621945C7"/>
    <w:rsid w:val="62F149EC"/>
    <w:rsid w:val="639A641D"/>
    <w:rsid w:val="63A067B0"/>
    <w:rsid w:val="642D1221"/>
    <w:rsid w:val="64D2523E"/>
    <w:rsid w:val="6548610D"/>
    <w:rsid w:val="65794F23"/>
    <w:rsid w:val="65AB66C0"/>
    <w:rsid w:val="663012BB"/>
    <w:rsid w:val="66E52C2C"/>
    <w:rsid w:val="675D9390"/>
    <w:rsid w:val="678D0A9B"/>
    <w:rsid w:val="67933BF7"/>
    <w:rsid w:val="67EF2779"/>
    <w:rsid w:val="681E52B6"/>
    <w:rsid w:val="68BB4294"/>
    <w:rsid w:val="692262EA"/>
    <w:rsid w:val="69B324D3"/>
    <w:rsid w:val="6A91745C"/>
    <w:rsid w:val="6B7FBC15"/>
    <w:rsid w:val="6B94369E"/>
    <w:rsid w:val="6B972F9B"/>
    <w:rsid w:val="6CBF5146"/>
    <w:rsid w:val="6D0B41D2"/>
    <w:rsid w:val="6D7C62D1"/>
    <w:rsid w:val="6DFB61CB"/>
    <w:rsid w:val="6E6A1C30"/>
    <w:rsid w:val="6E774842"/>
    <w:rsid w:val="6E8D0B34"/>
    <w:rsid w:val="6F497D01"/>
    <w:rsid w:val="6FBEA765"/>
    <w:rsid w:val="70E44CB9"/>
    <w:rsid w:val="70F62876"/>
    <w:rsid w:val="71B45B18"/>
    <w:rsid w:val="72084942"/>
    <w:rsid w:val="72230C49"/>
    <w:rsid w:val="72697390"/>
    <w:rsid w:val="72A20AF0"/>
    <w:rsid w:val="73B6390F"/>
    <w:rsid w:val="74914987"/>
    <w:rsid w:val="75734AF1"/>
    <w:rsid w:val="75BFED84"/>
    <w:rsid w:val="75D457C1"/>
    <w:rsid w:val="75FD9EC4"/>
    <w:rsid w:val="76115AB3"/>
    <w:rsid w:val="7667779C"/>
    <w:rsid w:val="777A7E3F"/>
    <w:rsid w:val="777D3809"/>
    <w:rsid w:val="77D39B09"/>
    <w:rsid w:val="77F3C32E"/>
    <w:rsid w:val="77F771A5"/>
    <w:rsid w:val="77FE8DDC"/>
    <w:rsid w:val="78916532"/>
    <w:rsid w:val="790F5EFC"/>
    <w:rsid w:val="794300B3"/>
    <w:rsid w:val="79A94AAA"/>
    <w:rsid w:val="79AD068B"/>
    <w:rsid w:val="79EC5FAE"/>
    <w:rsid w:val="7A065710"/>
    <w:rsid w:val="7A3DD461"/>
    <w:rsid w:val="7A7585C1"/>
    <w:rsid w:val="7B3B443E"/>
    <w:rsid w:val="7B7F8E55"/>
    <w:rsid w:val="7BBF4885"/>
    <w:rsid w:val="7BBF763C"/>
    <w:rsid w:val="7BDA728E"/>
    <w:rsid w:val="7C905DE8"/>
    <w:rsid w:val="7CA22801"/>
    <w:rsid w:val="7CAE7D7C"/>
    <w:rsid w:val="7CEEEB16"/>
    <w:rsid w:val="7DC056D3"/>
    <w:rsid w:val="7DEBD982"/>
    <w:rsid w:val="7F3DE67A"/>
    <w:rsid w:val="7FAB1398"/>
    <w:rsid w:val="7FDC0D7F"/>
    <w:rsid w:val="7FF8D867"/>
    <w:rsid w:val="91DFBE60"/>
    <w:rsid w:val="ACFDFA0A"/>
    <w:rsid w:val="AFB36E68"/>
    <w:rsid w:val="B7DE5279"/>
    <w:rsid w:val="BDD68216"/>
    <w:rsid w:val="CFD56C95"/>
    <w:rsid w:val="D1BD8542"/>
    <w:rsid w:val="D77A749F"/>
    <w:rsid w:val="D7DA96E8"/>
    <w:rsid w:val="DBFB7BD1"/>
    <w:rsid w:val="DDF76D0E"/>
    <w:rsid w:val="DE89C702"/>
    <w:rsid w:val="DEF6677B"/>
    <w:rsid w:val="DFDFBB48"/>
    <w:rsid w:val="DFF5AB42"/>
    <w:rsid w:val="EBFF2CB0"/>
    <w:rsid w:val="EDFBBFD3"/>
    <w:rsid w:val="EFBF7ADA"/>
    <w:rsid w:val="EFDDD280"/>
    <w:rsid w:val="F1EFA5CE"/>
    <w:rsid w:val="F5B6D6ED"/>
    <w:rsid w:val="F5D56A1A"/>
    <w:rsid w:val="F6FEB5EB"/>
    <w:rsid w:val="FABE678A"/>
    <w:rsid w:val="FADFFE6A"/>
    <w:rsid w:val="FBF59CDA"/>
    <w:rsid w:val="FDBF62E5"/>
    <w:rsid w:val="FDF3FC54"/>
    <w:rsid w:val="FEDBCF26"/>
    <w:rsid w:val="FF5C44A2"/>
    <w:rsid w:val="FFB994B8"/>
    <w:rsid w:val="FFFF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unhideWhenUsed/>
    <w:qFormat/>
    <w:uiPriority w:val="0"/>
    <w:pPr>
      <w:spacing w:after="120"/>
      <w:ind w:left="420" w:leftChars="200"/>
    </w:pPr>
    <w:rPr>
      <w:rFonts w:hint="eastAsia" w:ascii="Times New Roman" w:hAnsi="Times New Roman" w:eastAsia="Times New Roman"/>
    </w:rPr>
  </w:style>
  <w:style w:type="paragraph" w:styleId="5">
    <w:name w:val="Plain Text"/>
    <w:basedOn w:val="1"/>
    <w:unhideWhenUsed/>
    <w:qFormat/>
    <w:uiPriority w:val="0"/>
    <w:rPr>
      <w:rFonts w:hint="eastAsia" w:ascii="Verdana" w:hAnsi="Courier New" w:eastAsia="Verdana" w:cs="Courier New"/>
      <w:szCs w:val="21"/>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eastAsia="宋体" w:cs="宋体"/>
      <w:sz w:val="24"/>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Body Text First Indent"/>
    <w:basedOn w:val="3"/>
    <w:next w:val="1"/>
    <w:qFormat/>
    <w:uiPriority w:val="0"/>
    <w:pPr>
      <w:ind w:firstLine="420" w:firstLineChars="100"/>
    </w:p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page number"/>
    <w:qFormat/>
    <w:uiPriority w:val="0"/>
  </w:style>
  <w:style w:type="character" w:styleId="16">
    <w:name w:val="Hyperlink"/>
    <w:basedOn w:val="14"/>
    <w:qFormat/>
    <w:uiPriority w:val="0"/>
    <w:rPr>
      <w:color w:val="0000FF"/>
      <w:u w:val="single"/>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列表段落1"/>
    <w:basedOn w:val="1"/>
    <w:unhideWhenUsed/>
    <w:qFormat/>
    <w:uiPriority w:val="0"/>
    <w:pPr>
      <w:ind w:firstLine="420" w:firstLineChars="200"/>
    </w:p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0">
    <w:name w:val="列出段落1"/>
    <w:basedOn w:val="1"/>
    <w:qFormat/>
    <w:uiPriority w:val="34"/>
    <w:pPr>
      <w:ind w:firstLine="420" w:firstLineChars="200"/>
    </w:pPr>
    <w:rPr>
      <w:rFonts w:asciiTheme="minorHAnsi" w:hAnsiTheme="minorHAnsi" w:eastAsiaTheme="minorEastAsia" w:cstheme="minorBidi"/>
    </w:rPr>
  </w:style>
  <w:style w:type="character" w:customStyle="1" w:styleId="21">
    <w:name w:val="标题 1 Char Char"/>
    <w:qFormat/>
    <w:uiPriority w:val="0"/>
    <w:rPr>
      <w:rFonts w:eastAsia="宋体"/>
      <w:b/>
      <w:spacing w:val="-2"/>
      <w:sz w:val="24"/>
      <w:lang w:val="en-US" w:eastAsia="zh-CN"/>
    </w:rPr>
  </w:style>
  <w:style w:type="paragraph" w:customStyle="1" w:styleId="22">
    <w:name w:val="一、标题"/>
    <w:basedOn w:val="1"/>
    <w:qFormat/>
    <w:uiPriority w:val="0"/>
    <w:rPr>
      <w:b/>
      <w:sz w:val="28"/>
    </w:rPr>
  </w:style>
  <w:style w:type="paragraph" w:customStyle="1" w:styleId="23">
    <w:name w:val="Table Text"/>
    <w:basedOn w:val="1"/>
    <w:semiHidden/>
    <w:qFormat/>
    <w:uiPriority w:val="0"/>
    <w:rPr>
      <w:rFonts w:ascii="宋体" w:hAnsi="宋体" w:eastAsia="宋体" w:cs="宋体"/>
      <w:sz w:val="20"/>
      <w:szCs w:val="20"/>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3007</Words>
  <Characters>3292</Characters>
  <Lines>0</Lines>
  <Paragraphs>0</Paragraphs>
  <TotalTime>5</TotalTime>
  <ScaleCrop>false</ScaleCrop>
  <LinksUpToDate>false</LinksUpToDate>
  <CharactersWithSpaces>3297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2024-05-25T08:13:00Z</dcterms:created>
  <dc:creator>Administrator</dc:creator>
  <cp:lastModifiedBy>李烜</cp:lastModifiedBy>
  <cp:lastPrinted>2024-12-23T08:42:00Z</cp:lastPrinted>
  <dcterms:modified xsi:type="dcterms:W3CDTF">2024-12-23T15:00:24Z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128F6EDB2575475F8182BAB5D934647A_13</vt:lpwstr>
  </property>
</Properties>
</file>